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6519" w14:textId="77777777" w:rsidR="006F56A1" w:rsidRPr="00E91304" w:rsidRDefault="006F56A1" w:rsidP="00E913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1304">
        <w:rPr>
          <w:rFonts w:ascii="Times New Roman" w:hAnsi="Times New Roman" w:cs="Times New Roman"/>
          <w:bCs/>
          <w:i/>
          <w:iCs/>
          <w:sz w:val="16"/>
          <w:szCs w:val="16"/>
        </w:rPr>
        <w:t>Для юридических лиц – собственников (арендаторов) нежилых помещений, работающих по 44-ФЗ</w:t>
      </w:r>
    </w:p>
    <w:p w14:paraId="25675370" w14:textId="77777777" w:rsidR="006F56A1" w:rsidRPr="00E91304" w:rsidRDefault="006F56A1" w:rsidP="00E9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7F8C3FC" w14:textId="2114D89C" w:rsidR="006F56A1" w:rsidRPr="00E91304" w:rsidRDefault="00A767A1" w:rsidP="00E9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b/>
          <w:sz w:val="16"/>
          <w:szCs w:val="16"/>
        </w:rPr>
        <w:t>КОНТРАКТ</w:t>
      </w:r>
      <w:r w:rsidR="006F56A1" w:rsidRPr="00E91304">
        <w:rPr>
          <w:rFonts w:ascii="Times New Roman" w:eastAsia="Times New Roman" w:hAnsi="Times New Roman" w:cs="Times New Roman"/>
          <w:b/>
          <w:sz w:val="16"/>
          <w:szCs w:val="16"/>
        </w:rPr>
        <w:t xml:space="preserve"> №</w:t>
      </w:r>
      <w:r w:rsidR="006550CB" w:rsidRPr="00E9130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456DD">
        <w:rPr>
          <w:rFonts w:ascii="Times New Roman" w:eastAsia="Times New Roman" w:hAnsi="Times New Roman" w:cs="Times New Roman"/>
          <w:b/>
          <w:sz w:val="16"/>
          <w:szCs w:val="16"/>
        </w:rPr>
        <w:t>_____________________</w:t>
      </w:r>
    </w:p>
    <w:p w14:paraId="6D835B48" w14:textId="77777777" w:rsidR="006F56A1" w:rsidRPr="00E91304" w:rsidRDefault="006F56A1" w:rsidP="00E9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на оказание услуг по обращению с твердыми коммунальными отходами</w:t>
      </w:r>
    </w:p>
    <w:p w14:paraId="55B0744E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6D6AC57A" w14:textId="5323D443" w:rsidR="006F56A1" w:rsidRPr="00E91304" w:rsidRDefault="00292CC0" w:rsidP="00E9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ermStart w:id="2055561041" w:edGrp="everyone"/>
      <w:r w:rsidRPr="00E91304">
        <w:rPr>
          <w:rFonts w:ascii="Times New Roman" w:hAnsi="Times New Roman" w:cs="Times New Roman"/>
          <w:sz w:val="16"/>
          <w:szCs w:val="16"/>
        </w:rPr>
        <w:t xml:space="preserve">г. Казань                               </w:t>
      </w:r>
      <w:permEnd w:id="2055561041"/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</w:r>
      <w:r w:rsidR="006F56A1" w:rsidRPr="00E91304">
        <w:rPr>
          <w:rFonts w:ascii="Times New Roman" w:hAnsi="Times New Roman" w:cs="Times New Roman"/>
          <w:sz w:val="16"/>
          <w:szCs w:val="16"/>
        </w:rPr>
        <w:tab/>
        <w:t xml:space="preserve">          «</w:t>
      </w:r>
      <w:permStart w:id="1030951881" w:edGrp="everyone"/>
      <w:r w:rsidR="006F56A1" w:rsidRPr="00E91304">
        <w:rPr>
          <w:rFonts w:ascii="Times New Roman" w:hAnsi="Times New Roman" w:cs="Times New Roman"/>
          <w:sz w:val="16"/>
          <w:szCs w:val="16"/>
        </w:rPr>
        <w:t>___</w:t>
      </w:r>
      <w:permEnd w:id="1030951881"/>
      <w:r w:rsidR="006F56A1" w:rsidRPr="00E91304">
        <w:rPr>
          <w:rFonts w:ascii="Times New Roman" w:hAnsi="Times New Roman" w:cs="Times New Roman"/>
          <w:sz w:val="16"/>
          <w:szCs w:val="16"/>
        </w:rPr>
        <w:t xml:space="preserve">» </w:t>
      </w:r>
      <w:permStart w:id="1745170727" w:edGrp="everyone"/>
      <w:r w:rsidR="006F56A1" w:rsidRPr="00E91304">
        <w:rPr>
          <w:rFonts w:ascii="Times New Roman" w:hAnsi="Times New Roman" w:cs="Times New Roman"/>
          <w:sz w:val="16"/>
          <w:szCs w:val="16"/>
        </w:rPr>
        <w:t>____________</w:t>
      </w:r>
      <w:permEnd w:id="1745170727"/>
      <w:r w:rsidR="006F56A1" w:rsidRPr="00E91304">
        <w:rPr>
          <w:rFonts w:ascii="Times New Roman" w:hAnsi="Times New Roman" w:cs="Times New Roman"/>
          <w:sz w:val="16"/>
          <w:szCs w:val="16"/>
        </w:rPr>
        <w:t xml:space="preserve"> 20</w:t>
      </w:r>
      <w:r w:rsidR="00A24DAE" w:rsidRPr="00E91304">
        <w:rPr>
          <w:rFonts w:ascii="Times New Roman" w:hAnsi="Times New Roman" w:cs="Times New Roman"/>
          <w:sz w:val="16"/>
          <w:szCs w:val="16"/>
        </w:rPr>
        <w:t>2</w:t>
      </w:r>
      <w:r w:rsidR="00E91304" w:rsidRPr="002873CC">
        <w:rPr>
          <w:rFonts w:ascii="Times New Roman" w:hAnsi="Times New Roman" w:cs="Times New Roman"/>
          <w:sz w:val="16"/>
          <w:szCs w:val="16"/>
        </w:rPr>
        <w:t>4</w:t>
      </w:r>
      <w:r w:rsidR="006F56A1" w:rsidRPr="00E91304">
        <w:rPr>
          <w:rFonts w:ascii="Times New Roman" w:hAnsi="Times New Roman" w:cs="Times New Roman"/>
          <w:sz w:val="16"/>
          <w:szCs w:val="16"/>
        </w:rPr>
        <w:t>г.</w:t>
      </w:r>
    </w:p>
    <w:p w14:paraId="3426BDCD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D4C2B47" w14:textId="30E8A811" w:rsidR="009B5594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«Управляющая компания «Предприятие жилищно-коммунального хозяйства», именуемое в дальнейшем региональным оператором, в лице </w:t>
      </w:r>
      <w:r w:rsidR="003218AF" w:rsidRPr="00E91304"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proofErr w:type="spellStart"/>
      <w:r w:rsidR="00351B30" w:rsidRPr="00E91304">
        <w:rPr>
          <w:rFonts w:ascii="Times New Roman" w:hAnsi="Times New Roman" w:cs="Times New Roman"/>
          <w:sz w:val="16"/>
          <w:szCs w:val="16"/>
        </w:rPr>
        <w:t>Чекашова</w:t>
      </w:r>
      <w:proofErr w:type="spellEnd"/>
      <w:r w:rsidR="00351B30" w:rsidRPr="00E91304">
        <w:rPr>
          <w:rFonts w:ascii="Times New Roman" w:hAnsi="Times New Roman" w:cs="Times New Roman"/>
          <w:sz w:val="16"/>
          <w:szCs w:val="16"/>
        </w:rPr>
        <w:t xml:space="preserve"> Евгения Андреевича</w:t>
      </w:r>
      <w:r w:rsidRPr="00E91304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 w:rsidR="003218AF" w:rsidRPr="00E91304">
        <w:rPr>
          <w:rFonts w:ascii="Times New Roman" w:hAnsi="Times New Roman" w:cs="Times New Roman"/>
          <w:sz w:val="16"/>
          <w:szCs w:val="16"/>
        </w:rPr>
        <w:t>Устава</w:t>
      </w:r>
      <w:r w:rsidRPr="00E91304">
        <w:rPr>
          <w:rFonts w:ascii="Times New Roman" w:hAnsi="Times New Roman" w:cs="Times New Roman"/>
          <w:sz w:val="16"/>
          <w:szCs w:val="16"/>
        </w:rPr>
        <w:t xml:space="preserve">, с одной стороны, и </w:t>
      </w:r>
      <w:r w:rsidR="00F456DD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F75256" w:rsidRPr="00E91304">
        <w:rPr>
          <w:rFonts w:ascii="Times New Roman" w:hAnsi="Times New Roman" w:cs="Times New Roman"/>
          <w:sz w:val="16"/>
          <w:szCs w:val="16"/>
        </w:rPr>
        <w:t xml:space="preserve">, </w:t>
      </w:r>
      <w:r w:rsidRPr="00E91304">
        <w:rPr>
          <w:rFonts w:ascii="Times New Roman" w:hAnsi="Times New Roman" w:cs="Times New Roman"/>
          <w:sz w:val="16"/>
          <w:szCs w:val="16"/>
        </w:rPr>
        <w:t xml:space="preserve">именуемое в дальнейшем потребителем, в лице </w:t>
      </w:r>
      <w:r w:rsidR="00F456DD">
        <w:rPr>
          <w:rFonts w:ascii="Times New Roman" w:hAnsi="Times New Roman" w:cs="Times New Roman"/>
          <w:sz w:val="16"/>
          <w:szCs w:val="16"/>
        </w:rPr>
        <w:t>_____________________________</w:t>
      </w:r>
      <w:r w:rsidR="00F75256" w:rsidRPr="00E91304">
        <w:rPr>
          <w:rFonts w:ascii="Times New Roman" w:hAnsi="Times New Roman" w:cs="Times New Roman"/>
          <w:sz w:val="16"/>
          <w:szCs w:val="16"/>
        </w:rPr>
        <w:t xml:space="preserve">, </w:t>
      </w:r>
      <w:r w:rsidRPr="00E91304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="00F456DD">
        <w:rPr>
          <w:rFonts w:ascii="Times New Roman" w:hAnsi="Times New Roman" w:cs="Times New Roman"/>
          <w:sz w:val="16"/>
          <w:szCs w:val="16"/>
        </w:rPr>
        <w:t>___________________________</w:t>
      </w:r>
      <w:r w:rsidRPr="00E91304">
        <w:rPr>
          <w:rFonts w:ascii="Times New Roman" w:hAnsi="Times New Roman" w:cs="Times New Roman"/>
          <w:sz w:val="16"/>
          <w:szCs w:val="16"/>
        </w:rPr>
        <w:t xml:space="preserve">, с другой стороны, </w:t>
      </w:r>
      <w:r w:rsidR="009B5594" w:rsidRPr="00E91304">
        <w:rPr>
          <w:rFonts w:ascii="Times New Roman" w:hAnsi="Times New Roman" w:cs="Times New Roman"/>
          <w:sz w:val="16"/>
          <w:szCs w:val="16"/>
        </w:rPr>
        <w:t>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именуемые в дальнейшем «Стороны», заключили настоящий контракт (далее – контракт) о нижеследующем:</w:t>
      </w:r>
    </w:p>
    <w:p w14:paraId="7E251968" w14:textId="77777777" w:rsidR="009B5594" w:rsidRPr="00E91304" w:rsidRDefault="009B5594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04CAA15" w14:textId="77777777" w:rsidR="006F56A1" w:rsidRPr="00E91304" w:rsidRDefault="00870D60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 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I. Предмет </w:t>
      </w:r>
      <w:r w:rsidR="00A767A1" w:rsidRPr="00E91304">
        <w:rPr>
          <w:rFonts w:ascii="Times New Roman" w:hAnsi="Times New Roman" w:cs="Times New Roman"/>
          <w:sz w:val="16"/>
          <w:szCs w:val="16"/>
        </w:rPr>
        <w:t>контракта</w:t>
      </w:r>
    </w:p>
    <w:p w14:paraId="4825D8D8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6EFCC1FD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1. </w:t>
      </w:r>
      <w:r w:rsidR="00EE659F" w:rsidRPr="00E91304">
        <w:rPr>
          <w:rFonts w:ascii="Times New Roman" w:hAnsi="Times New Roman" w:cs="Times New Roman"/>
          <w:sz w:val="16"/>
          <w:szCs w:val="16"/>
        </w:rPr>
        <w:t>В рамках настоящего</w:t>
      </w:r>
      <w:r w:rsidRPr="00E91304">
        <w:rPr>
          <w:rFonts w:ascii="Times New Roman" w:hAnsi="Times New Roman" w:cs="Times New Roman"/>
          <w:sz w:val="16"/>
          <w:szCs w:val="16"/>
        </w:rPr>
        <w:t xml:space="preserve"> </w:t>
      </w:r>
      <w:r w:rsidR="00A767A1" w:rsidRPr="00E91304">
        <w:rPr>
          <w:rFonts w:ascii="Times New Roman" w:hAnsi="Times New Roman" w:cs="Times New Roman"/>
          <w:sz w:val="16"/>
          <w:szCs w:val="16"/>
        </w:rPr>
        <w:t>контракт</w:t>
      </w:r>
      <w:r w:rsidR="00EE659F" w:rsidRPr="00E91304">
        <w:rPr>
          <w:rFonts w:ascii="Times New Roman" w:hAnsi="Times New Roman" w:cs="Times New Roman"/>
          <w:sz w:val="16"/>
          <w:szCs w:val="16"/>
        </w:rPr>
        <w:t>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A767A1" w:rsidRPr="00E91304">
        <w:rPr>
          <w:rFonts w:ascii="Times New Roman" w:hAnsi="Times New Roman" w:cs="Times New Roman"/>
          <w:sz w:val="16"/>
          <w:szCs w:val="16"/>
        </w:rPr>
        <w:t>контракте</w:t>
      </w:r>
      <w:r w:rsidRPr="00E91304">
        <w:rPr>
          <w:rFonts w:ascii="Times New Roman" w:hAnsi="Times New Roman" w:cs="Times New Roman"/>
          <w:sz w:val="16"/>
          <w:szCs w:val="16"/>
        </w:rPr>
        <w:t>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1AAF9D9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2. Объем твердых коммунальных отходов, места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(площадки)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количестве и типе используемых контейнеров и (или) бункеров, информация о размещении мест (площадок) накопления ТКО и подъездных путей к ним (за исключением жилых домов), а также иные дополнительные или специальные условия по соглашению Сторон определяются </w:t>
      </w:r>
      <w:r w:rsidRPr="00E91304">
        <w:rPr>
          <w:rFonts w:ascii="Times New Roman" w:hAnsi="Times New Roman" w:cs="Times New Roman"/>
          <w:sz w:val="16"/>
          <w:szCs w:val="16"/>
        </w:rPr>
        <w:t xml:space="preserve">согласно приложению №1 к настоящему </w:t>
      </w:r>
      <w:r w:rsidR="00A767A1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>.</w:t>
      </w:r>
    </w:p>
    <w:p w14:paraId="473FEC3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3. Способ складирования твердых коммунальных отходов: в контейнеры, бункеры, расположенные на контейнерных площадках, в том числе крупногабаритных отходов - в бункеры, расположенные на контейнерных площадках.</w:t>
      </w:r>
    </w:p>
    <w:p w14:paraId="7A5714C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4. Дата начала оказания услуг по обращению с твердыми коммунальными отходами "</w:t>
      </w:r>
      <w:r w:rsidR="006550CB" w:rsidRPr="00E91304">
        <w:rPr>
          <w:rFonts w:ascii="Times New Roman" w:hAnsi="Times New Roman" w:cs="Times New Roman"/>
          <w:sz w:val="16"/>
          <w:szCs w:val="16"/>
        </w:rPr>
        <w:t>01</w:t>
      </w:r>
      <w:r w:rsidRPr="00E91304">
        <w:rPr>
          <w:rFonts w:ascii="Times New Roman" w:hAnsi="Times New Roman" w:cs="Times New Roman"/>
          <w:sz w:val="16"/>
          <w:szCs w:val="16"/>
        </w:rPr>
        <w:t>"</w:t>
      </w:r>
      <w:r w:rsidR="006550CB" w:rsidRPr="00E91304">
        <w:rPr>
          <w:rFonts w:ascii="Times New Roman" w:hAnsi="Times New Roman" w:cs="Times New Roman"/>
          <w:sz w:val="16"/>
          <w:szCs w:val="16"/>
        </w:rPr>
        <w:t xml:space="preserve"> января </w:t>
      </w:r>
      <w:r w:rsidRPr="00E91304">
        <w:rPr>
          <w:rFonts w:ascii="Times New Roman" w:hAnsi="Times New Roman" w:cs="Times New Roman"/>
          <w:sz w:val="16"/>
          <w:szCs w:val="16"/>
        </w:rPr>
        <w:t>20</w:t>
      </w:r>
      <w:r w:rsidR="006550CB" w:rsidRPr="00E91304">
        <w:rPr>
          <w:rFonts w:ascii="Times New Roman" w:hAnsi="Times New Roman" w:cs="Times New Roman"/>
          <w:sz w:val="16"/>
          <w:szCs w:val="16"/>
        </w:rPr>
        <w:t>2</w:t>
      </w:r>
      <w:r w:rsidR="00351B30" w:rsidRPr="00E91304">
        <w:rPr>
          <w:rFonts w:ascii="Times New Roman" w:hAnsi="Times New Roman" w:cs="Times New Roman"/>
          <w:sz w:val="16"/>
          <w:szCs w:val="16"/>
        </w:rPr>
        <w:t>4</w:t>
      </w:r>
      <w:r w:rsidRPr="00E91304">
        <w:rPr>
          <w:rFonts w:ascii="Times New Roman" w:hAnsi="Times New Roman" w:cs="Times New Roman"/>
          <w:sz w:val="16"/>
          <w:szCs w:val="16"/>
        </w:rPr>
        <w:t>г.</w:t>
      </w:r>
    </w:p>
    <w:p w14:paraId="79C646ED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469BEA8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II. Сроки и порядок оплаты по </w:t>
      </w:r>
      <w:r w:rsidR="00A767A1" w:rsidRPr="00E91304">
        <w:rPr>
          <w:rFonts w:ascii="Times New Roman" w:hAnsi="Times New Roman" w:cs="Times New Roman"/>
          <w:sz w:val="16"/>
          <w:szCs w:val="16"/>
        </w:rPr>
        <w:t>контракту</w:t>
      </w:r>
    </w:p>
    <w:p w14:paraId="6680532B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64037F92" w14:textId="77777777" w:rsidR="008C468B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5. </w:t>
      </w:r>
      <w:r w:rsidR="008C468B" w:rsidRPr="00E91304">
        <w:rPr>
          <w:rFonts w:ascii="Times New Roman" w:hAnsi="Times New Roman" w:cs="Times New Roman"/>
          <w:sz w:val="16"/>
          <w:szCs w:val="16"/>
        </w:rPr>
        <w:t>Под расчетным периодом по настоящему контракту понимается один календарный месяц. Оплата услуг по настоящему контракту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14:paraId="7541F3E7" w14:textId="77777777" w:rsidR="00B63182" w:rsidRPr="00E91304" w:rsidRDefault="00B63182" w:rsidP="00E913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-  с 01.01.2024г. по 30.06.2024г. – 528,44 (пятьсот двадцать восемь) рублей 44 копейки, в т.ч. НДС 20% за 1м3;</w:t>
      </w:r>
    </w:p>
    <w:p w14:paraId="7E36EC63" w14:textId="77777777" w:rsidR="00B63182" w:rsidRPr="00E91304" w:rsidRDefault="00B63182" w:rsidP="00E913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-  с 01.07.2024г. по 31.12.2024г. – 549,58 (пятьсот сорок девять) рублей 58 копеек, в т.ч. НДС 20% за 1м3.</w:t>
      </w:r>
    </w:p>
    <w:p w14:paraId="1C177B64" w14:textId="28F37835" w:rsidR="008C468B" w:rsidRPr="00E91304" w:rsidRDefault="00B63182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1304">
        <w:rPr>
          <w:rFonts w:ascii="Times New Roman" w:hAnsi="Times New Roman" w:cs="Times New Roman"/>
          <w:sz w:val="16"/>
          <w:szCs w:val="16"/>
        </w:rPr>
        <w:t>На момент заключения настоящего контракта тарифы установлены Постановлением Государственного комитета Республики Татарстан по тарифам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 на 202</w:t>
      </w:r>
      <w:r w:rsidR="00DA4B96" w:rsidRPr="00E91304">
        <w:rPr>
          <w:rFonts w:ascii="Times New Roman" w:hAnsi="Times New Roman" w:cs="Times New Roman"/>
          <w:sz w:val="16"/>
          <w:szCs w:val="16"/>
        </w:rPr>
        <w:t>4</w:t>
      </w:r>
      <w:r w:rsidRPr="00E91304">
        <w:rPr>
          <w:rFonts w:ascii="Times New Roman" w:hAnsi="Times New Roman" w:cs="Times New Roman"/>
          <w:sz w:val="16"/>
          <w:szCs w:val="16"/>
        </w:rPr>
        <w:t xml:space="preserve"> год» №718-43/тко-2023 от 15.12.2023г. 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</w:t>
      </w:r>
      <w:r w:rsidR="008C468B" w:rsidRPr="00E91304">
        <w:rPr>
          <w:rFonts w:ascii="Times New Roman" w:hAnsi="Times New Roman" w:cs="Times New Roman"/>
          <w:sz w:val="16"/>
          <w:szCs w:val="16"/>
        </w:rPr>
        <w:t>п.1</w:t>
      </w:r>
      <w:r w:rsidR="00090D6F">
        <w:rPr>
          <w:rFonts w:ascii="Times New Roman" w:hAnsi="Times New Roman" w:cs="Times New Roman"/>
          <w:sz w:val="16"/>
          <w:szCs w:val="16"/>
        </w:rPr>
        <w:t>3</w:t>
      </w:r>
      <w:r w:rsidR="008C468B" w:rsidRPr="00E91304">
        <w:rPr>
          <w:rFonts w:ascii="Times New Roman" w:hAnsi="Times New Roman" w:cs="Times New Roman"/>
          <w:sz w:val="16"/>
          <w:szCs w:val="16"/>
        </w:rPr>
        <w:t xml:space="preserve"> настоящего контракта. </w:t>
      </w:r>
    </w:p>
    <w:p w14:paraId="4BE574AF" w14:textId="299EB135" w:rsidR="00870D60" w:rsidRPr="00E91304" w:rsidRDefault="006F56A1" w:rsidP="00E913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6. </w:t>
      </w:r>
      <w:r w:rsidR="00870D60" w:rsidRPr="00E91304">
        <w:rPr>
          <w:rFonts w:ascii="Times New Roman" w:eastAsia="Times New Roman" w:hAnsi="Times New Roman" w:cs="Times New Roman"/>
          <w:sz w:val="16"/>
          <w:szCs w:val="16"/>
        </w:rPr>
        <w:t xml:space="preserve">Общая цена настоящего контракта за период действия составляет </w:t>
      </w:r>
      <w:r w:rsidR="00F456DD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</w:t>
      </w:r>
      <w:r w:rsidR="00E91304" w:rsidRPr="00E913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91304">
        <w:rPr>
          <w:rFonts w:ascii="Times New Roman" w:eastAsia="Times New Roman" w:hAnsi="Times New Roman" w:cs="Times New Roman"/>
          <w:b/>
          <w:bCs/>
          <w:sz w:val="16"/>
          <w:szCs w:val="16"/>
        </w:rPr>
        <w:t>руб.</w:t>
      </w:r>
      <w:r w:rsidR="00F75256" w:rsidRPr="00E913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(</w:t>
      </w:r>
      <w:r w:rsidR="00F456DD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</w:t>
      </w:r>
      <w:r w:rsidR="00F75256" w:rsidRPr="00E913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) </w:t>
      </w:r>
      <w:r w:rsidR="00870D60" w:rsidRPr="00E91304">
        <w:rPr>
          <w:rFonts w:ascii="Times New Roman" w:eastAsia="Times New Roman" w:hAnsi="Times New Roman" w:cs="Times New Roman"/>
          <w:sz w:val="16"/>
          <w:szCs w:val="16"/>
        </w:rPr>
        <w:t>в т.ч. НДС 20%. Сумма контракта, является твердой и определяется на весь срок исполнения настоящего контракта. Размер ежемесячной платы по контракту указан в Приложении № 2 к настоящему Контракту.</w:t>
      </w:r>
    </w:p>
    <w:p w14:paraId="3CBA30BF" w14:textId="77777777" w:rsidR="00870D60" w:rsidRPr="00E91304" w:rsidRDefault="00870D60" w:rsidP="00E91304">
      <w:pPr>
        <w:tabs>
          <w:tab w:val="left" w:pos="85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7. Источник финансирования по контракту </w:t>
      </w:r>
      <w:r w:rsidR="006550CB" w:rsidRPr="00E91304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9369A0" w:rsidRPr="00E91304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C3252D" w:rsidRPr="00E91304">
        <w:rPr>
          <w:rFonts w:ascii="Times New Roman" w:eastAsia="Times New Roman" w:hAnsi="Times New Roman" w:cs="Times New Roman"/>
          <w:sz w:val="16"/>
          <w:szCs w:val="16"/>
        </w:rPr>
        <w:t>__________________________________________.</w:t>
      </w:r>
    </w:p>
    <w:p w14:paraId="4DECDAB0" w14:textId="77777777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8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CB76CB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Настоящий контракт заключен в соответствии с действующим законодательством, в т.ч. в соответствии с п.</w:t>
      </w:r>
      <w:r w:rsidR="00C3252D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___</w:t>
      </w:r>
      <w:r w:rsidR="00CB76CB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ч.1 </w:t>
      </w:r>
      <w:proofErr w:type="spellStart"/>
      <w:r w:rsidR="00CB76CB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ст</w:t>
      </w:r>
      <w:proofErr w:type="spellEnd"/>
      <w:r w:rsidR="00CB76CB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C3252D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_____</w:t>
      </w:r>
      <w:r w:rsidR="00CB76CB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r w:rsidR="00D30E99" w:rsidRPr="00E9130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14:paraId="128E80D6" w14:textId="77777777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9</w:t>
      </w:r>
      <w:r w:rsidR="006F56A1" w:rsidRPr="00E91304">
        <w:rPr>
          <w:rFonts w:ascii="Times New Roman" w:hAnsi="Times New Roman" w:cs="Times New Roman"/>
          <w:sz w:val="16"/>
          <w:szCs w:val="16"/>
        </w:rPr>
        <w:t>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FF13E9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64FC5265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Датой оплаты считается дата зачисления денежных средств на расчетный счет Регионального оператора</w:t>
      </w:r>
      <w:r w:rsidR="00A24DAE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E98397" w14:textId="3D27AC1F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0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Сверка расчетов по настоящему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3F6A24BA" w14:textId="77777777" w:rsidR="0073364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E91304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E91304">
        <w:rPr>
          <w:rFonts w:ascii="Times New Roman" w:hAnsi="Times New Roman" w:cs="Times New Roman"/>
          <w:sz w:val="16"/>
          <w:szCs w:val="16"/>
        </w:rPr>
        <w:t>, телефонограмма, информационно-телекоммуникационная сеть "Интернет"</w:t>
      </w:r>
      <w:r w:rsidR="00733641" w:rsidRPr="00E91304">
        <w:rPr>
          <w:rFonts w:ascii="Times New Roman" w:hAnsi="Times New Roman" w:cs="Times New Roman"/>
          <w:sz w:val="16"/>
          <w:szCs w:val="16"/>
        </w:rPr>
        <w:t>, в электрон</w:t>
      </w:r>
      <w:r w:rsidR="00F75256" w:rsidRPr="00E91304">
        <w:rPr>
          <w:rFonts w:ascii="Times New Roman" w:hAnsi="Times New Roman" w:cs="Times New Roman"/>
          <w:sz w:val="16"/>
          <w:szCs w:val="16"/>
        </w:rPr>
        <w:t>н</w:t>
      </w:r>
      <w:r w:rsidR="00733641" w:rsidRPr="00E91304">
        <w:rPr>
          <w:rFonts w:ascii="Times New Roman" w:hAnsi="Times New Roman" w:cs="Times New Roman"/>
          <w:sz w:val="16"/>
          <w:szCs w:val="16"/>
        </w:rPr>
        <w:t>ом виде с использованием электронного документооборота организации</w:t>
      </w:r>
      <w:r w:rsidRPr="00E91304">
        <w:rPr>
          <w:rFonts w:ascii="Times New Roman" w:hAnsi="Times New Roman" w:cs="Times New Roman"/>
          <w:sz w:val="16"/>
          <w:szCs w:val="16"/>
        </w:rPr>
        <w:t xml:space="preserve">), позволяющим подтвердить получение такого уведомления адресатом. </w:t>
      </w:r>
    </w:p>
    <w:p w14:paraId="660FCA7C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6D7EBDD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4803795" w14:textId="2C819972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1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1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. Потребитель вправе самостоятельно получить у Регионального оператора акт оказанных услуг</w:t>
      </w:r>
      <w:r w:rsidR="00AC4942" w:rsidRPr="00E91304">
        <w:rPr>
          <w:rFonts w:ascii="Times New Roman" w:eastAsia="Times New Roman" w:hAnsi="Times New Roman" w:cs="Times New Roman"/>
          <w:sz w:val="16"/>
          <w:szCs w:val="16"/>
        </w:rPr>
        <w:t xml:space="preserve"> в электронном виде или на бумажном носителе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и до 10 (десятого) числа месяца, следующего за расчетным, возвратить надлежаще оформленный со своей стороны, а именно подписанный уполномоченным лицом и скрепленный печатью (при ее наличии) акт оказанных услуг Региональному оператору, либо предоставить мотивированный письменный отказ от его подписания. В случае, если в течение срока, указанного в данном пункте настоящего </w:t>
      </w:r>
      <w:bookmarkStart w:id="0" w:name="_Hlk157601584"/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bookmarkEnd w:id="0"/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, акт оказанных услуг не будет подписан Потребителем и Потребитель не представит в письменной форме мотивированный отказ от его подписания, услуги считаются оказанными и подлежат оплате Потребителем в полном объеме.</w:t>
      </w:r>
    </w:p>
    <w:p w14:paraId="65E10EBE" w14:textId="2A0D26FB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2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</w:t>
      </w:r>
      <w:bookmarkStart w:id="1" w:name="_Hlk154405168"/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Стороны соглашаются в ходе исполнения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обмениваться в соответствии с законодательством Российской Федерации документами</w:t>
      </w:r>
      <w:r w:rsidR="00F503D8" w:rsidRPr="00E91304">
        <w:rPr>
          <w:rFonts w:ascii="Times New Roman" w:eastAsia="Times New Roman" w:hAnsi="Times New Roman" w:cs="Times New Roman"/>
          <w:sz w:val="16"/>
          <w:szCs w:val="16"/>
        </w:rPr>
        <w:t xml:space="preserve"> (письмами,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F503D8" w:rsidRPr="00E91304">
        <w:rPr>
          <w:rFonts w:ascii="Times New Roman" w:eastAsia="Times New Roman" w:hAnsi="Times New Roman" w:cs="Times New Roman"/>
          <w:sz w:val="16"/>
          <w:szCs w:val="16"/>
        </w:rPr>
        <w:t xml:space="preserve">ми, дополнительными соглашениями к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="00F503D8" w:rsidRPr="00E91304">
        <w:rPr>
          <w:rFonts w:ascii="Times New Roman" w:eastAsia="Times New Roman" w:hAnsi="Times New Roman" w:cs="Times New Roman"/>
          <w:sz w:val="16"/>
          <w:szCs w:val="16"/>
        </w:rPr>
        <w:t>у, протоколами разногласий, протоколами урегулирования разногласий, счетами, актами, накладными, счетами-фактурами, универсальными передаточными документами</w:t>
      </w:r>
      <w:r w:rsidR="00270410" w:rsidRPr="00E91304">
        <w:rPr>
          <w:rFonts w:ascii="Times New Roman" w:eastAsia="Times New Roman" w:hAnsi="Times New Roman" w:cs="Times New Roman"/>
          <w:sz w:val="16"/>
          <w:szCs w:val="16"/>
        </w:rPr>
        <w:t>)</w:t>
      </w:r>
      <w:r w:rsidR="00F503D8" w:rsidRPr="00E91304">
        <w:rPr>
          <w:rFonts w:ascii="Times New Roman" w:eastAsia="Times New Roman" w:hAnsi="Times New Roman" w:cs="Times New Roman"/>
          <w:sz w:val="16"/>
          <w:szCs w:val="16"/>
        </w:rPr>
        <w:t xml:space="preserve">  в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электронном виде с использованием</w:t>
      </w:r>
      <w:r w:rsidR="00F503D8" w:rsidRPr="00E91304">
        <w:rPr>
          <w:rFonts w:ascii="Times New Roman" w:eastAsia="Times New Roman" w:hAnsi="Times New Roman" w:cs="Times New Roman"/>
          <w:sz w:val="16"/>
          <w:szCs w:val="16"/>
        </w:rPr>
        <w:t xml:space="preserve"> квалифицированной 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электронной подпис</w:t>
      </w:r>
      <w:r w:rsidR="00733641" w:rsidRPr="00E91304">
        <w:rPr>
          <w:rFonts w:ascii="Times New Roman" w:eastAsia="Times New Roman" w:hAnsi="Times New Roman" w:cs="Times New Roman"/>
          <w:sz w:val="16"/>
          <w:szCs w:val="16"/>
        </w:rPr>
        <w:t>и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</w:t>
      </w:r>
      <w:r w:rsidR="00733641" w:rsidRPr="00E91304">
        <w:rPr>
          <w:rFonts w:ascii="Times New Roman" w:eastAsia="Times New Roman" w:hAnsi="Times New Roman" w:cs="Times New Roman"/>
          <w:sz w:val="16"/>
          <w:szCs w:val="16"/>
        </w:rPr>
        <w:t xml:space="preserve">при необходимости 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возможность использования между Сторонами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 xml:space="preserve"> документов на бумажном носителе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r w:rsidR="006F22DA" w:rsidRPr="00E913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End w:id="1"/>
    </w:p>
    <w:p w14:paraId="05FF7109" w14:textId="0B5737EA" w:rsidR="006F56A1" w:rsidRPr="00E91304" w:rsidRDefault="00917853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lastRenderedPageBreak/>
        <w:t>1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3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. При утверждении в установленном порядке уполномоченными органами новых величин единого тарифа на услугу Регионального оператора и (или) нормативов накопления ТКО стоимость услуг по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у изменяется соответственно новым тарифам и (или) нормативам с даты их официального утверждения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и услуги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подлежат оплате по новой цене. </w:t>
      </w:r>
    </w:p>
    <w:p w14:paraId="33A009DD" w14:textId="651CFB6F" w:rsidR="00AC4942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4</w:t>
      </w:r>
      <w:r w:rsidR="006F56A1" w:rsidRPr="00E91304">
        <w:rPr>
          <w:rFonts w:ascii="Times New Roman" w:hAnsi="Times New Roman" w:cs="Times New Roman"/>
          <w:sz w:val="16"/>
          <w:szCs w:val="16"/>
        </w:rPr>
        <w:t>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1DA7217A" w14:textId="674EED3E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5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Бремя содержания контейнерных площадок, специальных площадок для складирования крупногабаритных отходов, расположенных  на  придомовой территории, входящей в состав общего имущества собственников помещений в многоквартирных домах, </w:t>
      </w:r>
      <w:bookmarkStart w:id="2" w:name="_Hlk532482404"/>
      <w:r w:rsidR="006F56A1" w:rsidRPr="00E91304">
        <w:rPr>
          <w:rFonts w:ascii="Times New Roman" w:hAnsi="Times New Roman" w:cs="Times New Roman"/>
          <w:sz w:val="16"/>
          <w:szCs w:val="16"/>
        </w:rPr>
        <w:t xml:space="preserve">несут собственники помещений в многоквартирном доме, либо лицо, привлекаемое собственниками помещений в многоквартирном доме по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="006F56A1" w:rsidRPr="00E91304">
        <w:rPr>
          <w:rFonts w:ascii="Times New Roman" w:hAnsi="Times New Roman" w:cs="Times New Roman"/>
          <w:sz w:val="16"/>
          <w:szCs w:val="16"/>
        </w:rPr>
        <w:t>ам оказания услуг по содержанию общего имущества  в таком доме, балансодержатель или иное лицо, установленное законодательством Российской Федерации.</w:t>
      </w:r>
    </w:p>
    <w:bookmarkEnd w:id="2"/>
    <w:p w14:paraId="2FBC1605" w14:textId="71A27C9E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6</w:t>
      </w:r>
      <w:r w:rsidR="006F56A1" w:rsidRPr="00E91304">
        <w:rPr>
          <w:rFonts w:ascii="Times New Roman" w:hAnsi="Times New Roman" w:cs="Times New Roman"/>
          <w:sz w:val="16"/>
          <w:szCs w:val="16"/>
        </w:rPr>
        <w:t>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 орган местного самоуправления муниципальных образований, в границах которых расположены такие площадки, собственники контейнерных площадок или иное лицо, установленное законодательством Российской Федерации.</w:t>
      </w:r>
    </w:p>
    <w:p w14:paraId="5DA58958" w14:textId="185B9C1E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7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бункера, допустимую высоту 4 метра и ширину 3,5 метра и быть пригодными для свободного проезда и маневрирования мусоровоза/бункеровоза. Подъездные пути должны поддерживаться в пригодном для транспортного движения состоянии, во время вывоза ТКО должны содержаться свободными.</w:t>
      </w:r>
    </w:p>
    <w:p w14:paraId="3292D268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Контейнерная площадка должна располагаться на уровне земли, на бетонированной или асфальтированной площадке, способной выдерживать установку и выкатывание контейнеров без повреждения, и таким образом, чтобы на ней не скапливались поверхностные воды, как правило, с ограждением из стандартных железобетонных изделий или других материалов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59EA6AA" w14:textId="22C91298" w:rsidR="009F2C82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1</w:t>
      </w:r>
      <w:r w:rsidR="00090D6F">
        <w:rPr>
          <w:rFonts w:ascii="Times New Roman" w:hAnsi="Times New Roman" w:cs="Times New Roman"/>
          <w:sz w:val="16"/>
          <w:szCs w:val="16"/>
        </w:rPr>
        <w:t>8</w:t>
      </w:r>
      <w:r w:rsidR="009F2C82" w:rsidRPr="00E91304">
        <w:rPr>
          <w:rFonts w:ascii="Times New Roman" w:hAnsi="Times New Roman" w:cs="Times New Roman"/>
          <w:sz w:val="16"/>
          <w:szCs w:val="16"/>
        </w:rPr>
        <w:t>. Складирование крупногабаритных отходов должно осуществлят</w:t>
      </w:r>
      <w:r w:rsidR="00C41EED" w:rsidRPr="00E91304">
        <w:rPr>
          <w:rFonts w:ascii="Times New Roman" w:hAnsi="Times New Roman" w:cs="Times New Roman"/>
          <w:sz w:val="16"/>
          <w:szCs w:val="16"/>
        </w:rPr>
        <w:t>ь</w:t>
      </w:r>
      <w:r w:rsidR="009F2C82" w:rsidRPr="00E91304">
        <w:rPr>
          <w:rFonts w:ascii="Times New Roman" w:hAnsi="Times New Roman" w:cs="Times New Roman"/>
          <w:sz w:val="16"/>
          <w:szCs w:val="16"/>
        </w:rPr>
        <w:t>ся на оборудованных площадках.</w:t>
      </w:r>
    </w:p>
    <w:p w14:paraId="726C9B26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4B890760" w14:textId="77777777" w:rsidR="006F56A1" w:rsidRPr="00E91304" w:rsidRDefault="00811198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color w:val="000000" w:themeColor="text1"/>
          <w:sz w:val="16"/>
          <w:szCs w:val="16"/>
        </w:rPr>
        <w:t>III</w:t>
      </w:r>
      <w:r w:rsidR="006F56A1" w:rsidRPr="00E913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6F56A1" w:rsidRPr="00E91304">
        <w:rPr>
          <w:rFonts w:ascii="Times New Roman" w:hAnsi="Times New Roman" w:cs="Times New Roman"/>
          <w:sz w:val="16"/>
          <w:szCs w:val="16"/>
        </w:rPr>
        <w:t>Права и обязанности сторон</w:t>
      </w:r>
    </w:p>
    <w:p w14:paraId="62ECD06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203FA27" w14:textId="10EA1D23" w:rsidR="006F56A1" w:rsidRPr="00E91304" w:rsidRDefault="00090D6F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="006F56A1" w:rsidRPr="00E91304">
        <w:rPr>
          <w:rFonts w:ascii="Times New Roman" w:hAnsi="Times New Roman" w:cs="Times New Roman"/>
          <w:sz w:val="16"/>
          <w:szCs w:val="16"/>
        </w:rPr>
        <w:t>. Региональный оператор обязан:</w:t>
      </w:r>
    </w:p>
    <w:p w14:paraId="5DA071D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а) принимать твердые коммунальные отходы в объеме и в месте, которые определены в </w:t>
      </w:r>
      <w:hyperlink w:anchor="Par179" w:history="1">
        <w:r w:rsidRPr="00E91304">
          <w:rPr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E91304">
        <w:rPr>
          <w:rFonts w:ascii="Times New Roman" w:hAnsi="Times New Roman" w:cs="Times New Roman"/>
          <w:sz w:val="16"/>
          <w:szCs w:val="16"/>
        </w:rPr>
        <w:t xml:space="preserve"> №1 к настоящему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</w:p>
    <w:p w14:paraId="6F3D71B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33F92E8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58F38EA5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г) отвечать на жалобы и обращения потребителей по вопросам, связанным с исполнением настоящего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>, в течение срока, установленного законодательством Российской Федерации для рассмотрения обращений граждан;</w:t>
      </w:r>
    </w:p>
    <w:p w14:paraId="12B42AE8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Республики Татарстан.</w:t>
      </w:r>
    </w:p>
    <w:p w14:paraId="24DECD64" w14:textId="5D45F265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0</w:t>
      </w:r>
      <w:r w:rsidR="006F56A1" w:rsidRPr="00E91304">
        <w:rPr>
          <w:rFonts w:ascii="Times New Roman" w:hAnsi="Times New Roman" w:cs="Times New Roman"/>
          <w:sz w:val="16"/>
          <w:szCs w:val="16"/>
        </w:rPr>
        <w:t>. Региональный оператор имеет право:</w:t>
      </w:r>
    </w:p>
    <w:p w14:paraId="127A3745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а) осуществлять контроль за учетом объема и (или) массы принятых твердых коммунальных отходов;</w:t>
      </w:r>
    </w:p>
    <w:p w14:paraId="75A6FF8C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б) инициировать проведение сверки расчетов по настоящему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>у.</w:t>
      </w:r>
    </w:p>
    <w:p w14:paraId="22A68184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в) привлекать третьих лиц в целях исполнения обязательств по настоящему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лицами;</w:t>
      </w:r>
    </w:p>
    <w:p w14:paraId="68C36EE8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г) в рамках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на оказание услуг по обращению с ТКО запрашивать у Потребителя необходимую информацию, в том числе документы, подтверждающие его правоспособность - Устав, выписку из ЕГРЮЛ и ЕГРИП, и др., документы, подтверждающие право собственности (владения, пользования) помещением (зданием)  Потребителя, производить проверку достоверности заявленных потребителем сведений о количестве образуемых ТКО, составлять акты.</w:t>
      </w:r>
    </w:p>
    <w:p w14:paraId="2C829ED6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д) не осуществлять оказание услуг в случае, если не обеспечен свободный подъезд/доступ к местам накопления ТКО (контейнерам, бункерам и т.д.).</w:t>
      </w:r>
    </w:p>
    <w:p w14:paraId="2A144871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е)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в рамках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не принимать от Потребителя отходы, не относящиеся к ТКО, в том числе отходы электронного оборудования, строительные отходы, отходы ртутных ламп, отработанные покрышки и др.</w:t>
      </w:r>
    </w:p>
    <w:p w14:paraId="19A02534" w14:textId="31E86BD2" w:rsidR="006F56A1" w:rsidRPr="00E91304" w:rsidRDefault="00090D6F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ж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в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случае переполнения или превышения предельной массы грузоподъемности контейнера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,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й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настоящим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контрактом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, региональный оператор, либо оператор по транспортированию отходов вправе отказаться от вывоза отходов ТКО до устранения 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 xml:space="preserve">потребителем 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допущенных нарушений. По соглашению с потребителем, региональный оператор, либо оператор по транспортированию ТКО вправе принять ТКО с повышающим коэффициентом 1,25 к объему переполненного контейнера.</w:t>
      </w:r>
    </w:p>
    <w:p w14:paraId="2FC002C6" w14:textId="2A904820" w:rsidR="000B0394" w:rsidRPr="00E91304" w:rsidRDefault="00090D6F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з</w:t>
      </w:r>
      <w:r w:rsidR="000B0394" w:rsidRPr="00E9130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в</w:t>
      </w:r>
      <w:r w:rsidR="000B0394" w:rsidRPr="00E91304">
        <w:rPr>
          <w:rFonts w:ascii="Times New Roman" w:eastAsia="Times New Roman" w:hAnsi="Times New Roman" w:cs="Times New Roman"/>
          <w:sz w:val="16"/>
          <w:szCs w:val="16"/>
        </w:rPr>
        <w:t xml:space="preserve"> случае выявления фактов несоответствия предоставленных потребителем сведений о количестве расчетных единиц, типе и объем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е</w:t>
      </w:r>
      <w:r w:rsidR="000B0394" w:rsidRPr="00E91304">
        <w:rPr>
          <w:rFonts w:ascii="Times New Roman" w:eastAsia="Times New Roman" w:hAnsi="Times New Roman" w:cs="Times New Roman"/>
          <w:sz w:val="16"/>
          <w:szCs w:val="16"/>
        </w:rPr>
        <w:t xml:space="preserve"> контейнеров, региональный оператор имеет право в одностороннем порядке произвести перерасчет платы за оказанные услуги с начала действия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0B0394" w:rsidRPr="00E91304">
        <w:rPr>
          <w:rFonts w:ascii="Times New Roman" w:eastAsia="Times New Roman" w:hAnsi="Times New Roman" w:cs="Times New Roman"/>
          <w:sz w:val="16"/>
          <w:szCs w:val="16"/>
        </w:rPr>
        <w:t>, которые подлежат оплате потребителем в полном объеме.</w:t>
      </w:r>
    </w:p>
    <w:p w14:paraId="74373952" w14:textId="36E0A6A1" w:rsidR="00AC4942" w:rsidRPr="00E91304" w:rsidRDefault="00090D6F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="00AC4942" w:rsidRPr="00E91304">
        <w:rPr>
          <w:rFonts w:ascii="Times New Roman" w:eastAsia="Times New Roman" w:hAnsi="Times New Roman" w:cs="Times New Roman"/>
          <w:sz w:val="16"/>
          <w:szCs w:val="16"/>
        </w:rPr>
        <w:t>) в случае переполнения контейнеров Потребителем из-за несоответствия количества контейнеров (в соответствии с суточной нормой накопления), Региональный оператор ответственности не несет.</w:t>
      </w:r>
    </w:p>
    <w:p w14:paraId="059F055D" w14:textId="08EFB08E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1</w:t>
      </w:r>
      <w:r w:rsidR="006F56A1" w:rsidRPr="00E91304">
        <w:rPr>
          <w:rFonts w:ascii="Times New Roman" w:hAnsi="Times New Roman" w:cs="Times New Roman"/>
          <w:sz w:val="16"/>
          <w:szCs w:val="16"/>
        </w:rPr>
        <w:t>. Потребитель обязан:</w:t>
      </w:r>
    </w:p>
    <w:p w14:paraId="409D7CF4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а) </w:t>
      </w:r>
      <w:bookmarkStart w:id="3" w:name="_Hlk533169555"/>
      <w:r w:rsidRPr="00E91304">
        <w:rPr>
          <w:rFonts w:ascii="Times New Roman" w:hAnsi="Times New Roman" w:cs="Times New Roman"/>
          <w:sz w:val="16"/>
          <w:szCs w:val="16"/>
        </w:rPr>
        <w:t xml:space="preserve">осуществлять складирование твердых коммунальных отходов в местах накопления твердых коммунальных отходов, определенных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контрактом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отходами, в соответствии с территориальной схемой обращения с отходами.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Если в территориальной схеме отсутствует информация о местах накопления ТКО, Потребитель сообщает об этом Региональному оператору,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  <w:bookmarkEnd w:id="3"/>
    </w:p>
    <w:p w14:paraId="74CF7102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б) в случае изменения данных, а также по требованию Регионального оператора,  предоставлять необходимые сведения, в том числе документы, подтверждающие его правоспособность - Устав, выписку из ЕГРЮЛ и ЕГРИП, и др.; документы, подтверждающие право собственности (владения, пользования) помещением (зданием) в котором ведется хозяйственная деятельность в письменной форме в течение 5 (пяти) рабочих дней со дня таких изменений.</w:t>
      </w:r>
    </w:p>
    <w:p w14:paraId="552F47CC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Потребитель уведомляет Регионального оператора путем направления информации:</w:t>
      </w:r>
    </w:p>
    <w:p w14:paraId="11E23082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- на официальном сайте Регионального оператора;</w:t>
      </w:r>
    </w:p>
    <w:p w14:paraId="2D6BA513" w14:textId="77777777" w:rsidR="006F56A1" w:rsidRPr="00E91304" w:rsidRDefault="006F56A1" w:rsidP="00E91304">
      <w:pPr>
        <w:spacing w:after="0" w:line="240" w:lineRule="auto"/>
        <w:ind w:right="177" w:firstLine="567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- на электронную почту РО по адресу: </w:t>
      </w:r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15A88613" w14:textId="77777777" w:rsidR="006F56A1" w:rsidRPr="00E91304" w:rsidRDefault="006F56A1" w:rsidP="00E91304">
      <w:pPr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- в письменном виде по адресу: </w:t>
      </w:r>
      <w:bookmarkStart w:id="4" w:name="_Hlk533169654"/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420087, г. Казань, ул. Родины, д.8, оф. 10 </w:t>
      </w:r>
      <w:bookmarkEnd w:id="4"/>
    </w:p>
    <w:p w14:paraId="7D2C34E8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с указанием номера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, адреса контейнерной площадки, ФИО 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отребителя и контактного номера телефона.</w:t>
      </w:r>
    </w:p>
    <w:p w14:paraId="23F6965A" w14:textId="72348E6B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в)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</w:t>
      </w:r>
      <w:r w:rsidR="00F155B4" w:rsidRPr="00BE1D5F">
        <w:rPr>
          <w:rFonts w:ascii="Times New Roman" w:hAnsi="Times New Roman" w:cs="Times New Roman"/>
          <w:sz w:val="16"/>
          <w:szCs w:val="16"/>
        </w:rPr>
        <w:t>от 24 мая 2024 г. N 671 «О коммерческом учете объема и (или) массы твердых коммунальных отходов»</w:t>
      </w:r>
      <w:r w:rsidR="00F155B4" w:rsidRPr="00F155B4">
        <w:rPr>
          <w:rFonts w:ascii="Times New Roman" w:hAnsi="Times New Roman" w:cs="Times New Roman"/>
          <w:sz w:val="16"/>
          <w:szCs w:val="16"/>
        </w:rPr>
        <w:t>;</w:t>
      </w:r>
    </w:p>
    <w:p w14:paraId="45F2CE1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г) производить оплату по настоящему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 xml:space="preserve"> в порядке, размере и сроки, которые определены настоящим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контрактом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</w:p>
    <w:p w14:paraId="0ED9289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д) обеспечивать складирование твердых коммунальных отходов в технически исправные контейнеры и бункеры или иные места в соответствии с Приложением №1 к настоящему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</w:p>
    <w:p w14:paraId="3BF5FED8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е) </w:t>
      </w:r>
      <w:r w:rsidR="004D5D0B" w:rsidRPr="00E91304">
        <w:rPr>
          <w:rFonts w:ascii="Times New Roman" w:hAnsi="Times New Roman" w:cs="Times New Roman"/>
          <w:sz w:val="16"/>
          <w:szCs w:val="16"/>
        </w:rPr>
        <w:t xml:space="preserve"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(в том числе горящих, раскаленных или горячих отходов, крупногабаритных отходов, автомобильных шин и покрышек, снега и льда, жидких веществ, отходов сельского хозяйства, биологических отходов, биологически и химически активных отходов, осветительных приборов и электрических ламп, содержащих ртуть, химические </w:t>
      </w:r>
      <w:r w:rsidR="004D5D0B" w:rsidRPr="00E91304">
        <w:rPr>
          <w:rFonts w:ascii="Times New Roman" w:hAnsi="Times New Roman" w:cs="Times New Roman"/>
          <w:sz w:val="16"/>
          <w:szCs w:val="16"/>
        </w:rPr>
        <w:lastRenderedPageBreak/>
        <w:t>источники тока (батареи и аккумуляторы), медицинских отходов, отходов растительного происхождения, образовавшихся в результате работ на земельных участках садоводческих или огороднических некоммерческих товариществ, некоммерческих организаций, созданных до 1 января 2019 года гражданами для ведения садоводства, огородничества или дачного хозяйства, а также иных отходов, которые могут причинить вред жизни и здоровью граждан, повредить или нетипичным образом загрязнить контейнеры, мусоровозы или нарушить режим работы объектов по обработке, обезвреживанию и размещению ТКО);</w:t>
      </w:r>
    </w:p>
    <w:p w14:paraId="673E78D6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ж) не осуществлять накопление ТКО вне контейнеров, бункеров</w:t>
      </w:r>
      <w:r w:rsidR="004D5D0B" w:rsidRPr="00E9130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предназначенных для их накопления в соответствии с настоящим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контрактом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и расположенных на контейнерных площадках;</w:t>
      </w:r>
    </w:p>
    <w:p w14:paraId="62AE97CF" w14:textId="77777777" w:rsidR="004D5D0B" w:rsidRPr="00E91304" w:rsidRDefault="004D5D0B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з) не складировать ТКО в местах (площадках) накопления твердых коммунальных отходов, не указанных в настоящем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контракте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</w:p>
    <w:p w14:paraId="5F02D9E2" w14:textId="77777777" w:rsidR="006F56A1" w:rsidRPr="00E91304" w:rsidRDefault="004D5D0B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и)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не допускать перемещения контейнеров и (или) бункеров с контейнерной/бункерной площадки без согласования с Региональным оператором;</w:t>
      </w:r>
    </w:p>
    <w:p w14:paraId="0B6D8C58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к) контролировать наполняемость контейнеров (бункеров) и не допускать их переполнения (превышения верхней кромки контейнера), при этом запрещается прессовать и уплотнять отходы в </w:t>
      </w:r>
      <w:r w:rsidR="00F75256" w:rsidRPr="00E91304">
        <w:rPr>
          <w:rFonts w:ascii="Times New Roman" w:eastAsia="Times New Roman" w:hAnsi="Times New Roman" w:cs="Times New Roman"/>
          <w:sz w:val="16"/>
          <w:szCs w:val="16"/>
        </w:rPr>
        <w:t>контейнере таким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образом, что </w:t>
      </w:r>
      <w:r w:rsidR="00F75256" w:rsidRPr="00E91304">
        <w:rPr>
          <w:rFonts w:ascii="Times New Roman" w:eastAsia="Times New Roman" w:hAnsi="Times New Roman" w:cs="Times New Roman"/>
          <w:sz w:val="16"/>
          <w:szCs w:val="16"/>
        </w:rPr>
        <w:t>становится невозможным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высыпание его содержимого в мусоровоз. </w:t>
      </w:r>
    </w:p>
    <w:p w14:paraId="04ADCC43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л) не допускать, чтобы общий вес контейнера с ТКО объемом 1,1 м3 превышал 200 кг, контейнера объемом 0,66 м3 – 100 кг, контейнера (бункера) с объемом 5 м3 – 1000 кг, контейнера (бункера) с объемом 8 м3 – 2.500 кг; </w:t>
      </w:r>
    </w:p>
    <w:p w14:paraId="1A81D3F9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м)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настоящем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контракте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01ADC2B0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н) в случае порчи (механических повреждений), утраты, хищения либо полной гибели вследствие неправильной эксплуатации контейнера, принадлежащего Региональному оператору, Потребитель обязуется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оператора;</w:t>
      </w:r>
    </w:p>
    <w:p w14:paraId="02129B81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о) обеспечивать Региональному оператору беспрепятственный доступ к месту накопления отходов, в том числе не допускать наличие припаркованных автомобилей, производить очистку от снега подъездных путей и т.п.;</w:t>
      </w:r>
    </w:p>
    <w:p w14:paraId="1EE454DF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п) назначить лицо, ответственное за взаимодействие с Региональным оператором по вопросам исполнения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с предоставлением следующих данных:</w:t>
      </w:r>
    </w:p>
    <w:p w14:paraId="3898B18B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- ФИО и должность ответственного лица;</w:t>
      </w:r>
    </w:p>
    <w:p w14:paraId="54DFFF15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- контактный номер телефона (рабочий, сотовый) ответственного лица;</w:t>
      </w:r>
    </w:p>
    <w:p w14:paraId="30499D73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- документ, подтверждающий полномочия лица по взаимодействию с Региональным оператором в рамках настоящего </w:t>
      </w:r>
      <w:r w:rsidR="004D1CA4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414862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32A0FE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В случае смены лица, ответственного за взаимодействие с Региональным оператором, в срок</w:t>
      </w:r>
      <w:r w:rsidR="00414862" w:rsidRPr="00E9130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не превышающий 5 (пять) рабочих дней, уведомить Регионального оператора о данном факте любым доступным способом (почтовое отправление, телеграмма, 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</w:rPr>
        <w:t>факсограмма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, телефонограмма, информационно-телекоммуникационная сеть «Интернет»),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4FB1FE6B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р) в течение 5 (пяти) рабочих дней уведомить регионального оператора любым доступным способом (почтовое отправление, телеграмма, </w:t>
      </w:r>
      <w:proofErr w:type="spellStart"/>
      <w:r w:rsidRPr="00E91304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E91304">
        <w:rPr>
          <w:rFonts w:ascii="Times New Roman" w:hAnsi="Times New Roman" w:cs="Times New Roman"/>
          <w:sz w:val="16"/>
          <w:szCs w:val="16"/>
        </w:rPr>
        <w:t xml:space="preserve"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</w:t>
      </w:r>
      <w:r w:rsidR="004D1CA4" w:rsidRPr="00E91304">
        <w:rPr>
          <w:rFonts w:ascii="Times New Roman" w:hAnsi="Times New Roman" w:cs="Times New Roman"/>
          <w:sz w:val="16"/>
          <w:szCs w:val="16"/>
        </w:rPr>
        <w:t>контракте</w:t>
      </w:r>
      <w:r w:rsidRPr="00E91304">
        <w:rPr>
          <w:rFonts w:ascii="Times New Roman" w:hAnsi="Times New Roman" w:cs="Times New Roman"/>
          <w:sz w:val="16"/>
          <w:szCs w:val="16"/>
        </w:rPr>
        <w:t>, к новому собственнику.</w:t>
      </w:r>
    </w:p>
    <w:p w14:paraId="7A7A2A5B" w14:textId="16892565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с) предоставлять Региональному оператору любую документацию или сведения, относящиеся к исполнению настоящего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, в частности сведения о количестве и составе образующихся у Потребителя ТКО, копии паспортов на отходы, сведения о видах деятельности, осуществляемых Потребителем, площади используемых объектов, количестве сотрудников Потребителя, информацию в графическом виде о размещении мест сбора и накопления ТКО и подъездных путей к ним (за исключением жилых домов).</w:t>
      </w:r>
      <w:r w:rsidR="002B436C" w:rsidRPr="00E91304">
        <w:rPr>
          <w:rFonts w:ascii="Times New Roman" w:eastAsia="Times New Roman" w:hAnsi="Times New Roman" w:cs="Times New Roman"/>
          <w:sz w:val="16"/>
          <w:szCs w:val="16"/>
        </w:rPr>
        <w:t xml:space="preserve"> В случае предоставления недостоверных 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>сведений</w:t>
      </w:r>
      <w:r w:rsidR="002B436C" w:rsidRPr="00E9130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F1412" w:rsidRPr="00E91304">
        <w:rPr>
          <w:rFonts w:ascii="Times New Roman" w:eastAsia="Times New Roman" w:hAnsi="Times New Roman" w:cs="Times New Roman"/>
          <w:sz w:val="16"/>
          <w:szCs w:val="16"/>
        </w:rPr>
        <w:t>потребитель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 xml:space="preserve"> оплачивает региональному оператору услуги согласно </w:t>
      </w:r>
      <w:proofErr w:type="spellStart"/>
      <w:r w:rsidR="00414862" w:rsidRPr="00E91304">
        <w:rPr>
          <w:rFonts w:ascii="Times New Roman" w:eastAsia="Times New Roman" w:hAnsi="Times New Roman" w:cs="Times New Roman"/>
          <w:sz w:val="16"/>
          <w:szCs w:val="16"/>
        </w:rPr>
        <w:t>п.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>п.«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spellEnd"/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414862" w:rsidRPr="00E91304">
        <w:rPr>
          <w:rFonts w:ascii="Times New Roman" w:eastAsia="Times New Roman" w:hAnsi="Times New Roman" w:cs="Times New Roman"/>
          <w:sz w:val="16"/>
          <w:szCs w:val="16"/>
        </w:rPr>
        <w:t>п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>. 2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0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 xml:space="preserve"> настоящего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ED511B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BB7DCF2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т) </w:t>
      </w:r>
      <w:r w:rsidR="00414862" w:rsidRPr="00E91304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одать заявку на транспортирование отходов Региональному оператору до 16.00 часов дня, предшествующего дню фактического вывоза отходов в электронной форме по адресу: </w:t>
      </w:r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, путем телефонной связи по тел.: 8(843)260-02-40 за исключением, если вывоз осуществляется по графику транспортирования отходов, согласованному сторонами. Выполнение заявки осуществляется в течение дня, следующего за днем подачи заявки или в другую более позднюю дату, указанную Потребителем при подаче заявки.</w:t>
      </w:r>
    </w:p>
    <w:p w14:paraId="17A3FB5F" w14:textId="77777777" w:rsidR="00C41EED" w:rsidRPr="00E91304" w:rsidRDefault="00F94249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у</w:t>
      </w:r>
      <w:r w:rsidR="00C41EED" w:rsidRPr="00E91304">
        <w:rPr>
          <w:rFonts w:ascii="Times New Roman" w:eastAsia="Times New Roman" w:hAnsi="Times New Roman" w:cs="Times New Roman"/>
          <w:sz w:val="16"/>
          <w:szCs w:val="16"/>
        </w:rPr>
        <w:t>) контролировать необходимое количество контейнеров, которое должно соответствовать объему образования ТКО, рассчитанному согласно нормативу накопления.</w:t>
      </w:r>
    </w:p>
    <w:p w14:paraId="08EF1B9F" w14:textId="4B6B8F3E" w:rsidR="006F56A1" w:rsidRPr="00E91304" w:rsidRDefault="0091785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2</w:t>
      </w:r>
      <w:r w:rsidR="006F56A1" w:rsidRPr="00E91304">
        <w:rPr>
          <w:rFonts w:ascii="Times New Roman" w:hAnsi="Times New Roman" w:cs="Times New Roman"/>
          <w:sz w:val="16"/>
          <w:szCs w:val="16"/>
        </w:rPr>
        <w:t>. Потребитель имеет право:</w:t>
      </w:r>
    </w:p>
    <w:p w14:paraId="5803476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10D70D7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б) инициировать проведение сверки расчетов по настоящему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>.</w:t>
      </w:r>
    </w:p>
    <w:p w14:paraId="252B656B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0CDE8AA6" w14:textId="77777777" w:rsidR="006F56A1" w:rsidRPr="00E91304" w:rsidRDefault="00811198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I</w:t>
      </w:r>
      <w:r w:rsidR="006F56A1" w:rsidRPr="00E91304">
        <w:rPr>
          <w:rFonts w:ascii="Times New Roman" w:hAnsi="Times New Roman" w:cs="Times New Roman"/>
          <w:sz w:val="16"/>
          <w:szCs w:val="16"/>
        </w:rPr>
        <w:t>V. Порядок осуществления учета объема и (или) массы твердых</w:t>
      </w:r>
    </w:p>
    <w:p w14:paraId="5079AE70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6725D800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DD76377" w14:textId="107655BA" w:rsidR="00334A13" w:rsidRPr="00BE1D5F" w:rsidRDefault="00090D6F" w:rsidP="00BE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</w:t>
      </w:r>
      <w:r w:rsidR="006F56A1" w:rsidRPr="00BE1D5F">
        <w:rPr>
          <w:rFonts w:ascii="Times New Roman" w:hAnsi="Times New Roman" w:cs="Times New Roman"/>
          <w:sz w:val="16"/>
          <w:szCs w:val="16"/>
        </w:rPr>
        <w:t xml:space="preserve">. </w:t>
      </w:r>
      <w:r w:rsidR="00F456DD" w:rsidRPr="00BE1D5F">
        <w:rPr>
          <w:rFonts w:ascii="Times New Roman" w:hAnsi="Times New Roman" w:cs="Times New Roman"/>
          <w:sz w:val="16"/>
          <w:szCs w:val="16"/>
        </w:rPr>
        <w:t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отходов»", следующим способом:</w:t>
      </w:r>
    </w:p>
    <w:p w14:paraId="6FA291E5" w14:textId="77777777" w:rsidR="00334A13" w:rsidRPr="00BE1D5F" w:rsidRDefault="00F456DD" w:rsidP="00BE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E1D5F">
        <w:rPr>
          <w:rFonts w:ascii="Times New Roman" w:hAnsi="Times New Roman" w:cs="Times New Roman"/>
          <w:sz w:val="16"/>
          <w:szCs w:val="16"/>
        </w:rPr>
        <w:t xml:space="preserve"> </w:t>
      </w:r>
      <w:r w:rsidR="005C0619" w:rsidRPr="00BE1D5F">
        <w:rPr>
          <w:rFonts w:ascii="Times New Roman" w:hAnsi="Times New Roman" w:cs="Times New Roman"/>
          <w:sz w:val="16"/>
          <w:szCs w:val="16"/>
        </w:rPr>
        <w:t>расчетным путем исходя из нормативов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</w:t>
      </w:r>
    </w:p>
    <w:p w14:paraId="31DC659F" w14:textId="5890FE76" w:rsidR="006F56A1" w:rsidRPr="00BE1D5F" w:rsidRDefault="005C0619" w:rsidP="00BE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E1D5F">
        <w:rPr>
          <w:rFonts w:ascii="Times New Roman" w:hAnsi="Times New Roman" w:cs="Times New Roman"/>
          <w:sz w:val="16"/>
          <w:szCs w:val="16"/>
        </w:rPr>
        <w:t xml:space="preserve">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</w:t>
      </w:r>
      <w:r w:rsidR="0055586F" w:rsidRPr="00BE1D5F">
        <w:rPr>
          <w:rFonts w:ascii="Times New Roman" w:hAnsi="Times New Roman" w:cs="Times New Roman"/>
          <w:sz w:val="16"/>
          <w:szCs w:val="16"/>
        </w:rPr>
        <w:t>;</w:t>
      </w:r>
    </w:p>
    <w:p w14:paraId="6F3354A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F42BCD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V. Порядок фиксации нарушений по</w:t>
      </w:r>
      <w:r w:rsidR="0064662B" w:rsidRPr="00E91304">
        <w:rPr>
          <w:rFonts w:ascii="Times New Roman" w:hAnsi="Times New Roman" w:cs="Times New Roman"/>
          <w:sz w:val="16"/>
          <w:szCs w:val="16"/>
        </w:rPr>
        <w:t xml:space="preserve"> настоящему</w:t>
      </w:r>
      <w:r w:rsidRPr="00E91304">
        <w:rPr>
          <w:rFonts w:ascii="Times New Roman" w:hAnsi="Times New Roman" w:cs="Times New Roman"/>
          <w:sz w:val="16"/>
          <w:szCs w:val="16"/>
        </w:rPr>
        <w:t xml:space="preserve"> </w:t>
      </w:r>
      <w:r w:rsidR="0064662B" w:rsidRPr="00E91304">
        <w:rPr>
          <w:rFonts w:ascii="Times New Roman" w:hAnsi="Times New Roman" w:cs="Times New Roman"/>
          <w:sz w:val="16"/>
          <w:szCs w:val="16"/>
        </w:rPr>
        <w:t>контракту</w:t>
      </w:r>
    </w:p>
    <w:p w14:paraId="5E52826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E619983" w14:textId="36445FA2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5" w:name="_Hlk533179103"/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4</w:t>
      </w:r>
      <w:r w:rsidRPr="00E91304">
        <w:rPr>
          <w:rFonts w:ascii="Times New Roman" w:hAnsi="Times New Roman" w:cs="Times New Roman"/>
          <w:sz w:val="16"/>
          <w:szCs w:val="16"/>
        </w:rPr>
        <w:t xml:space="preserve">. О нарушении условий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>а Потребитель оперативно ставит в известность Регионального оператора путем направления информации</w:t>
      </w:r>
      <w:r w:rsidR="00AC4942" w:rsidRPr="00E91304">
        <w:rPr>
          <w:rFonts w:ascii="Times New Roman" w:hAnsi="Times New Roman" w:cs="Times New Roman"/>
          <w:sz w:val="16"/>
          <w:szCs w:val="16"/>
        </w:rPr>
        <w:t xml:space="preserve"> одним из следующих способов</w:t>
      </w:r>
      <w:r w:rsidRPr="00E91304">
        <w:rPr>
          <w:rFonts w:ascii="Times New Roman" w:hAnsi="Times New Roman" w:cs="Times New Roman"/>
          <w:sz w:val="16"/>
          <w:szCs w:val="16"/>
        </w:rPr>
        <w:t>:</w:t>
      </w:r>
    </w:p>
    <w:p w14:paraId="214B063E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а) на официальном сайте Регионального оператора;</w:t>
      </w:r>
    </w:p>
    <w:p w14:paraId="563B2F38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б) на электронную почту Регионального оператора по адресу: </w:t>
      </w:r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91304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E91304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378F681D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в) в письменном виде по адресу Регионального оператора: 420087, г. Казань, ул. Родины, д.8, оф.10 или по </w:t>
      </w:r>
      <w:r w:rsidR="00F17194" w:rsidRPr="00E91304">
        <w:rPr>
          <w:rFonts w:ascii="Times New Roman" w:hAnsi="Times New Roman" w:cs="Times New Roman"/>
          <w:sz w:val="16"/>
          <w:szCs w:val="16"/>
        </w:rPr>
        <w:t>тел</w:t>
      </w:r>
      <w:r w:rsidRPr="00E91304">
        <w:rPr>
          <w:rFonts w:ascii="Times New Roman" w:hAnsi="Times New Roman" w:cs="Times New Roman"/>
          <w:sz w:val="16"/>
          <w:szCs w:val="16"/>
        </w:rPr>
        <w:t xml:space="preserve">: (843) 260-21-00, </w:t>
      </w:r>
    </w:p>
    <w:p w14:paraId="1399E22D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с указанием номера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>, адреса контейнерной площадки, ФИО потребителя и контактного номера телефона.</w:t>
      </w:r>
    </w:p>
    <w:p w14:paraId="1186905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В противном случае (в случае несообщения в разумный срок)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bookmarkEnd w:id="5"/>
    <w:p w14:paraId="725B6790" w14:textId="6DD735C5" w:rsidR="006F56A1" w:rsidRPr="00E91304" w:rsidRDefault="00414862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5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В случае нарушения региональным оператором обязательств по настоящему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37A0EDFC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lastRenderedPageBreak/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33D69AF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B03B4F8" w14:textId="6FF6790A" w:rsidR="006F56A1" w:rsidRPr="00E91304" w:rsidRDefault="00414862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6</w:t>
      </w:r>
      <w:r w:rsidR="006F56A1" w:rsidRPr="00E91304">
        <w:rPr>
          <w:rFonts w:ascii="Times New Roman" w:hAnsi="Times New Roman" w:cs="Times New Roman"/>
          <w:sz w:val="16"/>
          <w:szCs w:val="16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6842739F" w14:textId="3DF3FE2E" w:rsidR="006F56A1" w:rsidRPr="00E91304" w:rsidRDefault="0011397F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7</w:t>
      </w:r>
      <w:r w:rsidR="006F56A1" w:rsidRPr="00E91304">
        <w:rPr>
          <w:rFonts w:ascii="Times New Roman" w:hAnsi="Times New Roman" w:cs="Times New Roman"/>
          <w:sz w:val="16"/>
          <w:szCs w:val="16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585A7952" w14:textId="255BAC46" w:rsidR="006F56A1" w:rsidRPr="00E91304" w:rsidRDefault="00462DC6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2</w:t>
      </w:r>
      <w:r w:rsidR="00090D6F">
        <w:rPr>
          <w:rFonts w:ascii="Times New Roman" w:hAnsi="Times New Roman" w:cs="Times New Roman"/>
          <w:sz w:val="16"/>
          <w:szCs w:val="16"/>
        </w:rPr>
        <w:t>8</w:t>
      </w:r>
      <w:r w:rsidR="006F56A1" w:rsidRPr="00E91304">
        <w:rPr>
          <w:rFonts w:ascii="Times New Roman" w:hAnsi="Times New Roman" w:cs="Times New Roman"/>
          <w:sz w:val="16"/>
          <w:szCs w:val="16"/>
        </w:rPr>
        <w:t>. Акт должен содержать:</w:t>
      </w:r>
    </w:p>
    <w:p w14:paraId="21ED2179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а) сведения о заявителе (наименование, местонахождение, адрес, ИНН);</w:t>
      </w:r>
    </w:p>
    <w:p w14:paraId="2129DAE7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BF8F6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в) сведения о нарушении соответствующих пунктов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>;</w:t>
      </w:r>
    </w:p>
    <w:p w14:paraId="18EC76AC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г) другие сведения по усмотрению стороны, в том числе материалы фото- и видеосъемки.</w:t>
      </w:r>
    </w:p>
    <w:p w14:paraId="429176AE" w14:textId="452B2F94" w:rsidR="006F56A1" w:rsidRPr="00E91304" w:rsidRDefault="00090D6F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Потребитель направляет копию акта о нарушении региональным оператором обязательств по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="006F56A1" w:rsidRPr="00E91304">
        <w:rPr>
          <w:rFonts w:ascii="Times New Roman" w:hAnsi="Times New Roman" w:cs="Times New Roman"/>
          <w:sz w:val="16"/>
          <w:szCs w:val="16"/>
        </w:rPr>
        <w:t>у в уполномоченный орган исполнительной власти субъекта Российской Федерации.</w:t>
      </w:r>
    </w:p>
    <w:p w14:paraId="6182D504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332D23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VI. Ответственность сторон</w:t>
      </w:r>
    </w:p>
    <w:p w14:paraId="7FB69689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ABA05F9" w14:textId="6BECD931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</w:t>
      </w:r>
      <w:r w:rsidR="00090D6F">
        <w:rPr>
          <w:rFonts w:ascii="Times New Roman" w:hAnsi="Times New Roman" w:cs="Times New Roman"/>
          <w:sz w:val="16"/>
          <w:szCs w:val="16"/>
        </w:rPr>
        <w:t>0</w:t>
      </w:r>
      <w:r w:rsidRPr="00E91304">
        <w:rPr>
          <w:rFonts w:ascii="Times New Roman" w:hAnsi="Times New Roman" w:cs="Times New Roman"/>
          <w:sz w:val="16"/>
          <w:szCs w:val="16"/>
        </w:rPr>
        <w:t xml:space="preserve">. За неисполнение или ненадлежащее исполнение обязательств по настоящему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hAnsi="Times New Roman" w:cs="Times New Roman"/>
          <w:sz w:val="16"/>
          <w:szCs w:val="16"/>
        </w:rPr>
        <w:t xml:space="preserve"> стороны несут ответственность в соответствии с законодательством Российской Федерации.</w:t>
      </w:r>
    </w:p>
    <w:p w14:paraId="6D83F334" w14:textId="76C0704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</w:t>
      </w:r>
      <w:r w:rsidR="00090D6F">
        <w:rPr>
          <w:rFonts w:ascii="Times New Roman" w:hAnsi="Times New Roman" w:cs="Times New Roman"/>
          <w:sz w:val="16"/>
          <w:szCs w:val="16"/>
        </w:rPr>
        <w:t>1</w:t>
      </w:r>
      <w:r w:rsidRPr="00E91304">
        <w:rPr>
          <w:rFonts w:ascii="Times New Roman" w:hAnsi="Times New Roman" w:cs="Times New Roman"/>
          <w:sz w:val="16"/>
          <w:szCs w:val="16"/>
        </w:rPr>
        <w:t xml:space="preserve">. В случае неисполнения либо ненадлежащего исполнения потребителем обязательств по оплате настоящего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</w:t>
      </w:r>
      <w:r w:rsidR="0064662B" w:rsidRPr="00E91304">
        <w:rPr>
          <w:rFonts w:ascii="Times New Roman" w:hAnsi="Times New Roman" w:cs="Times New Roman"/>
          <w:sz w:val="16"/>
          <w:szCs w:val="16"/>
        </w:rPr>
        <w:t>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7A15F23F" w14:textId="5278C9C4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</w:t>
      </w:r>
      <w:r w:rsidR="00090D6F">
        <w:rPr>
          <w:rFonts w:ascii="Times New Roman" w:hAnsi="Times New Roman" w:cs="Times New Roman"/>
          <w:sz w:val="16"/>
          <w:szCs w:val="16"/>
        </w:rPr>
        <w:t>2</w:t>
      </w:r>
      <w:r w:rsidRPr="00E91304">
        <w:rPr>
          <w:rFonts w:ascii="Times New Roman" w:hAnsi="Times New Roman" w:cs="Times New Roman"/>
          <w:sz w:val="16"/>
          <w:szCs w:val="16"/>
        </w:rPr>
        <w:t xml:space="preserve"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контрактом</w:t>
      </w:r>
      <w:r w:rsidRPr="00E91304">
        <w:rPr>
          <w:rFonts w:ascii="Times New Roman" w:hAnsi="Times New Roman" w:cs="Times New Roman"/>
          <w:sz w:val="16"/>
          <w:szCs w:val="16"/>
        </w:rPr>
        <w:t>, потребитель несет административную ответственность в соответствии с законодательством Российской Федерации.</w:t>
      </w:r>
    </w:p>
    <w:p w14:paraId="36FB4B81" w14:textId="2291981C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3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. Региональный оператор не несет ответственность за неисполнение и/или ненадлежащее исполнение </w:t>
      </w:r>
      <w:r w:rsidR="0064662B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, в том числе за неосуществление вывоза ТКО, </w:t>
      </w:r>
      <w:r w:rsidR="00B679F6" w:rsidRPr="00E91304">
        <w:rPr>
          <w:rFonts w:ascii="Times New Roman" w:eastAsia="Times New Roman" w:hAnsi="Times New Roman" w:cs="Times New Roman"/>
          <w:sz w:val="16"/>
          <w:szCs w:val="16"/>
        </w:rPr>
        <w:t>при условии,</w:t>
      </w:r>
      <w:r w:rsidR="00012ECF" w:rsidRPr="00E91304">
        <w:rPr>
          <w:rFonts w:ascii="Times New Roman" w:eastAsia="Times New Roman" w:hAnsi="Times New Roman" w:cs="Times New Roman"/>
          <w:sz w:val="16"/>
          <w:szCs w:val="16"/>
        </w:rPr>
        <w:t xml:space="preserve"> что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это обусловлено неисполнением или ненадлежащим исполнением Потребителем обязанностей, установленных настоящим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контрактом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. При этом Региональный оператор вправе выставить Потребителю штраф в размере половины стоимости услуг за несостоявшуюся заявку на основании выставленного счета.</w:t>
      </w:r>
    </w:p>
    <w:p w14:paraId="618C6E00" w14:textId="77777777" w:rsidR="006F56A1" w:rsidRPr="00E91304" w:rsidRDefault="006F56A1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В случае переполнения контейнеров/бункеров Региональный оператор не несет ответственности за не вывоз отходов, образующихся сверх заявленного по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объема, при этом Региональный оператор уведомляет о данном факте Потребителя и оставляет за собой право ограничить оказание услуг по настоящему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до внесения изменений в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в части заявленного по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контракту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объема (с внесением изменений в Приложение к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у)</w:t>
      </w:r>
    </w:p>
    <w:p w14:paraId="6364E38B" w14:textId="7DF1626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3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. Региональный оператор освобождается от ответственности за полное или частичное неисполнение обязательств по настоящему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у при наличии обстоятельств, делающих исполнение невозможным. К таким обстоятельствам относятся, в частности: отсутствие беспрепятственного доступа спецтехники (мусоровоза) к месту накопления отходов (в том числе из-за парковки автомобилей, неочищенных от снега подъездных путей и т.п.), перемещение Потребителем или иным неустановленным </w:t>
      </w:r>
      <w:r w:rsidR="00F75256" w:rsidRPr="00E91304">
        <w:rPr>
          <w:rFonts w:ascii="Times New Roman" w:eastAsia="Times New Roman" w:hAnsi="Times New Roman" w:cs="Times New Roman"/>
          <w:sz w:val="16"/>
          <w:szCs w:val="16"/>
        </w:rPr>
        <w:t>лицом контейнеров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(бункеров) с места накопления отходов, возгорание отходов в контейнерах (бункерах), неисправность контейнеров (бункеров) и др. При этом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307A3AC4" w14:textId="60660671" w:rsidR="006F56A1" w:rsidRPr="00E91304" w:rsidRDefault="009D458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3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5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. Споры Сторон, возникшие в связи с исполнением настоящего </w:t>
      </w:r>
      <w:r w:rsidR="00272805" w:rsidRPr="00E91304">
        <w:rPr>
          <w:rFonts w:ascii="Times New Roman" w:eastAsia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, разрешаются путем переговоров с обязательным соблюдением претензионного порядка. Срок рассмотрения претензии</w:t>
      </w:r>
      <w:r w:rsidR="00B679F6" w:rsidRPr="00E91304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0 (десят</w:t>
      </w:r>
      <w:r w:rsidR="00B679F6" w:rsidRPr="00E91304">
        <w:rPr>
          <w:rFonts w:ascii="Times New Roman" w:eastAsia="Times New Roman" w:hAnsi="Times New Roman" w:cs="Times New Roman"/>
          <w:sz w:val="16"/>
          <w:szCs w:val="16"/>
        </w:rPr>
        <w:t>ь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>) рабочих дней с</w:t>
      </w:r>
      <w:r w:rsidR="00B679F6" w:rsidRPr="00E91304">
        <w:rPr>
          <w:rFonts w:ascii="Times New Roman" w:eastAsia="Times New Roman" w:hAnsi="Times New Roman" w:cs="Times New Roman"/>
          <w:sz w:val="16"/>
          <w:szCs w:val="16"/>
        </w:rPr>
        <w:t>о дня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ее получения. </w:t>
      </w:r>
    </w:p>
    <w:p w14:paraId="5C2D40ED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Разногласия Сторон, не урегулированные путем переговоров или же в претензионном порядке, подлежат рассмотрению в Арбитражном суде Республики Татарстан. </w:t>
      </w:r>
    </w:p>
    <w:p w14:paraId="4F20A820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2DEC046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VII. Обстоятельства непреодолимой силы</w:t>
      </w:r>
    </w:p>
    <w:p w14:paraId="2682FF7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A8E6CDE" w14:textId="5F5E61CC" w:rsidR="006F56A1" w:rsidRPr="00E91304" w:rsidRDefault="009D458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</w:t>
      </w:r>
      <w:r w:rsidR="00090D6F">
        <w:rPr>
          <w:rFonts w:ascii="Times New Roman" w:hAnsi="Times New Roman" w:cs="Times New Roman"/>
          <w:sz w:val="16"/>
          <w:szCs w:val="16"/>
        </w:rPr>
        <w:t>6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="006F56A1" w:rsidRPr="00E91304">
        <w:rPr>
          <w:rFonts w:ascii="Times New Roman" w:hAnsi="Times New Roman" w:cs="Times New Roman"/>
          <w:sz w:val="16"/>
          <w:szCs w:val="16"/>
        </w:rPr>
        <w:t>, если оно явилось следствием обстоятельств непреодолимой силы.</w:t>
      </w:r>
    </w:p>
    <w:p w14:paraId="14F339D2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При этом срок исполнения обязательств по настоящему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1FDF778" w14:textId="064BCE6D" w:rsidR="006F56A1" w:rsidRPr="00E91304" w:rsidRDefault="009D4583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3</w:t>
      </w:r>
      <w:r w:rsidR="00090D6F">
        <w:rPr>
          <w:rFonts w:ascii="Times New Roman" w:hAnsi="Times New Roman" w:cs="Times New Roman"/>
          <w:sz w:val="16"/>
          <w:szCs w:val="16"/>
        </w:rPr>
        <w:t>7</w:t>
      </w:r>
      <w:r w:rsidR="006F56A1" w:rsidRPr="00E91304">
        <w:rPr>
          <w:rFonts w:ascii="Times New Roman" w:hAnsi="Times New Roman" w:cs="Times New Roman"/>
          <w:sz w:val="16"/>
          <w:szCs w:val="16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170B89B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0AE0FA3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09AACDE" w14:textId="77777777" w:rsidR="006F56A1" w:rsidRPr="00E91304" w:rsidRDefault="00811198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VII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I. Действие </w:t>
      </w:r>
      <w:r w:rsidR="00272805" w:rsidRPr="00E91304">
        <w:rPr>
          <w:rFonts w:ascii="Times New Roman" w:hAnsi="Times New Roman" w:cs="Times New Roman"/>
          <w:sz w:val="16"/>
          <w:szCs w:val="16"/>
        </w:rPr>
        <w:t>контракта</w:t>
      </w:r>
    </w:p>
    <w:p w14:paraId="68E69384" w14:textId="77777777" w:rsidR="00537702" w:rsidRPr="00E91304" w:rsidRDefault="00537702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0B62B1B" w14:textId="5E44D0CE" w:rsidR="00537702" w:rsidRPr="00E91304" w:rsidRDefault="00462DC6" w:rsidP="00E9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3</w:t>
      </w:r>
      <w:r w:rsidR="00090D6F">
        <w:rPr>
          <w:rFonts w:ascii="Times New Roman" w:eastAsia="Times New Roman" w:hAnsi="Times New Roman" w:cs="Times New Roman"/>
          <w:sz w:val="16"/>
          <w:szCs w:val="16"/>
        </w:rPr>
        <w:t>8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 xml:space="preserve">. Настоящий контракт вступает в силу с даты его подписания и распространяет свое действия на правоотношения Сторон, возникшие с 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>.202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 xml:space="preserve">, если иное не будет дополнительно согласовано Сторонами в письменной форме (ст.425 ГК РФ). Настоящий контракт заключается на срок по 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>.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>.202</w:t>
      </w:r>
      <w:r w:rsidR="00F456D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37702" w:rsidRPr="00E91304">
        <w:rPr>
          <w:rFonts w:ascii="Times New Roman" w:eastAsia="Times New Roman" w:hAnsi="Times New Roman" w:cs="Times New Roman"/>
          <w:sz w:val="16"/>
          <w:szCs w:val="16"/>
        </w:rPr>
        <w:t xml:space="preserve"> г. Местом исполнения контракта является Республика Татарстан.</w:t>
      </w:r>
    </w:p>
    <w:p w14:paraId="17A0AA31" w14:textId="709BE515" w:rsidR="006F56A1" w:rsidRPr="00E91304" w:rsidRDefault="00090D6F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39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. Настоящий </w:t>
      </w:r>
      <w:r w:rsidR="005F5CA9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="006F56A1" w:rsidRPr="00E91304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14:paraId="09ADC530" w14:textId="2F2047D2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_Hlk533179516"/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0</w:t>
      </w:r>
      <w:r w:rsidRPr="00E91304">
        <w:rPr>
          <w:rFonts w:ascii="Times New Roman" w:hAnsi="Times New Roman" w:cs="Times New Roman"/>
          <w:sz w:val="16"/>
          <w:szCs w:val="16"/>
        </w:rPr>
        <w:t xml:space="preserve">. В случае если по истечении 15 рабочих дней со дня поступления Потребителю от Регионального оператора проекта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потребитель не представил подписанный экземпляр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либо мотивированный отказ от подписания указанного проекта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с приложением к нему предложений о внесении изменений в такой проект в части, не противоречащей законодательству Российской Федерации,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считается заключенным на условиях типового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Pr="00E91304">
        <w:rPr>
          <w:rFonts w:ascii="Times New Roman" w:hAnsi="Times New Roman" w:cs="Times New Roman"/>
          <w:sz w:val="16"/>
          <w:szCs w:val="16"/>
        </w:rPr>
        <w:t xml:space="preserve"> и в порядке утвержденного Постановлением Правительства РФ от 12.11.2016 № 1156).</w:t>
      </w:r>
    </w:p>
    <w:bookmarkEnd w:id="6"/>
    <w:p w14:paraId="1D559AD0" w14:textId="77777777" w:rsidR="00537702" w:rsidRPr="00E91304" w:rsidRDefault="00537702" w:rsidP="00E9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20E9E9" w14:textId="77777777" w:rsidR="006F56A1" w:rsidRPr="00E91304" w:rsidRDefault="00811198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IX</w:t>
      </w:r>
      <w:r w:rsidR="006F56A1" w:rsidRPr="00E91304">
        <w:rPr>
          <w:rFonts w:ascii="Times New Roman" w:hAnsi="Times New Roman" w:cs="Times New Roman"/>
          <w:sz w:val="16"/>
          <w:szCs w:val="16"/>
        </w:rPr>
        <w:t>. Прочие условия</w:t>
      </w:r>
    </w:p>
    <w:p w14:paraId="21BA935F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0DB46394" w14:textId="58B91396" w:rsidR="0073364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1</w:t>
      </w:r>
      <w:r w:rsidRPr="00E91304">
        <w:rPr>
          <w:rFonts w:ascii="Times New Roman" w:hAnsi="Times New Roman" w:cs="Times New Roman"/>
          <w:sz w:val="16"/>
          <w:szCs w:val="16"/>
        </w:rPr>
        <w:t xml:space="preserve">. </w:t>
      </w:r>
      <w:r w:rsidR="00733641" w:rsidRPr="00E91304">
        <w:rPr>
          <w:rFonts w:ascii="Times New Roman" w:hAnsi="Times New Roman" w:cs="Times New Roman"/>
          <w:sz w:val="16"/>
          <w:szCs w:val="16"/>
        </w:rPr>
        <w:t>Все изменения (кроме изменений в части тарифа), которые вносятся в настоящий контракт,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а также если они подписаны в электронном виде с применением усиленной квалифицированной электронной подписи уполномоченных лиц и переданы с использованием системы электронного документооборота организации.</w:t>
      </w:r>
    </w:p>
    <w:p w14:paraId="5C5CE3DB" w14:textId="3098483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lastRenderedPageBreak/>
        <w:t>4</w:t>
      </w:r>
      <w:r w:rsidR="00090D6F">
        <w:rPr>
          <w:rFonts w:ascii="Times New Roman" w:hAnsi="Times New Roman" w:cs="Times New Roman"/>
          <w:sz w:val="16"/>
          <w:szCs w:val="16"/>
        </w:rPr>
        <w:t>2</w:t>
      </w:r>
      <w:r w:rsidRPr="00E91304">
        <w:rPr>
          <w:rFonts w:ascii="Times New Roman" w:hAnsi="Times New Roman" w:cs="Times New Roman"/>
          <w:sz w:val="16"/>
          <w:szCs w:val="16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729E2026" w14:textId="68316E42" w:rsidR="006F56A1" w:rsidRPr="00E91304" w:rsidRDefault="00B679F6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3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В целях оперативного обмена документами Стороны вправе и по соглашению Сторон  использовать в рамках настоящего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документы (счета, акты, претензии, жалобы и ответы на них), переданные по средствам телефонной (факс) связи или электронной почты (</w:t>
      </w:r>
      <w:proofErr w:type="spellStart"/>
      <w:r w:rsidR="006F56A1" w:rsidRPr="00E91304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="006F56A1" w:rsidRPr="00E91304">
        <w:rPr>
          <w:rFonts w:ascii="Times New Roman" w:hAnsi="Times New Roman" w:cs="Times New Roman"/>
          <w:sz w:val="16"/>
          <w:szCs w:val="16"/>
        </w:rPr>
        <w:t xml:space="preserve">) указанные в реквизитах сторон, что не заменяет последующего обмена Сторонами оригиналами этих документов почтой, передачей нарочным или посредством юридически значимого электронного документооборота. </w:t>
      </w:r>
    </w:p>
    <w:p w14:paraId="3744389B" w14:textId="32E3BAB1" w:rsidR="006F56A1" w:rsidRPr="00E91304" w:rsidRDefault="00B679F6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4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При исполнении настоящего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</w:t>
      </w:r>
      <w:r w:rsidR="00AC4942" w:rsidRPr="00E91304">
        <w:rPr>
          <w:rFonts w:ascii="Times New Roman" w:hAnsi="Times New Roman" w:cs="Times New Roman"/>
          <w:sz w:val="16"/>
          <w:szCs w:val="16"/>
        </w:rPr>
        <w:t xml:space="preserve"> и Республики Татарстан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в сфере обращения с твердыми коммунальными отходами.</w:t>
      </w:r>
    </w:p>
    <w:p w14:paraId="4F3C743D" w14:textId="2A748FA0" w:rsidR="006F56A1" w:rsidRPr="00E91304" w:rsidRDefault="00B679F6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5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Основанием для заключения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контракта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отходами. </w:t>
      </w:r>
    </w:p>
    <w:p w14:paraId="5D443182" w14:textId="7F330EFB" w:rsidR="006F56A1" w:rsidRPr="00E91304" w:rsidRDefault="00CE3F3E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6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. Настоящий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составлен в 2 экземплярах, имеющих равную юридическую силу.</w:t>
      </w:r>
    </w:p>
    <w:p w14:paraId="1C2C30E7" w14:textId="034F8219" w:rsidR="006F56A1" w:rsidRPr="00E91304" w:rsidRDefault="00CE3F3E" w:rsidP="00E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4</w:t>
      </w:r>
      <w:r w:rsidR="00090D6F">
        <w:rPr>
          <w:rFonts w:ascii="Times New Roman" w:hAnsi="Times New Roman" w:cs="Times New Roman"/>
          <w:sz w:val="16"/>
          <w:szCs w:val="16"/>
        </w:rPr>
        <w:t>7</w:t>
      </w:r>
      <w:r w:rsidR="006F56A1" w:rsidRPr="00E91304">
        <w:rPr>
          <w:rFonts w:ascii="Times New Roman" w:hAnsi="Times New Roman" w:cs="Times New Roman"/>
          <w:sz w:val="16"/>
          <w:szCs w:val="16"/>
        </w:rPr>
        <w:t>. Приложения №1, №</w:t>
      </w:r>
      <w:r w:rsidR="000629E3" w:rsidRPr="00E91304">
        <w:rPr>
          <w:rFonts w:ascii="Times New Roman" w:hAnsi="Times New Roman" w:cs="Times New Roman"/>
          <w:sz w:val="16"/>
          <w:szCs w:val="16"/>
        </w:rPr>
        <w:t>2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к настоящему </w:t>
      </w:r>
      <w:r w:rsidR="005F5CA9" w:rsidRPr="00E91304">
        <w:rPr>
          <w:rFonts w:ascii="Times New Roman" w:hAnsi="Times New Roman" w:cs="Times New Roman"/>
          <w:sz w:val="16"/>
          <w:szCs w:val="16"/>
        </w:rPr>
        <w:t>контракту</w:t>
      </w:r>
      <w:r w:rsidR="006F56A1" w:rsidRPr="00E91304">
        <w:rPr>
          <w:rFonts w:ascii="Times New Roman" w:hAnsi="Times New Roman" w:cs="Times New Roman"/>
          <w:sz w:val="16"/>
          <w:szCs w:val="16"/>
        </w:rPr>
        <w:t xml:space="preserve"> явля</w:t>
      </w:r>
      <w:r w:rsidR="00B679F6" w:rsidRPr="00E91304">
        <w:rPr>
          <w:rFonts w:ascii="Times New Roman" w:hAnsi="Times New Roman" w:cs="Times New Roman"/>
          <w:sz w:val="16"/>
          <w:szCs w:val="16"/>
        </w:rPr>
        <w:t>ю</w:t>
      </w:r>
      <w:r w:rsidR="006F56A1" w:rsidRPr="00E91304">
        <w:rPr>
          <w:rFonts w:ascii="Times New Roman" w:hAnsi="Times New Roman" w:cs="Times New Roman"/>
          <w:sz w:val="16"/>
          <w:szCs w:val="16"/>
        </w:rPr>
        <w:t>тся его неотъемлемой частью.</w:t>
      </w:r>
    </w:p>
    <w:p w14:paraId="665CDE3D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3" w:type="dxa"/>
        <w:tblLayout w:type="fixed"/>
        <w:tblLook w:val="0400" w:firstRow="0" w:lastRow="0" w:firstColumn="0" w:lastColumn="0" w:noHBand="0" w:noVBand="1"/>
      </w:tblPr>
      <w:tblGrid>
        <w:gridCol w:w="4395"/>
        <w:gridCol w:w="4678"/>
      </w:tblGrid>
      <w:tr w:rsidR="00E00439" w:rsidRPr="00E91304" w14:paraId="38B1CA7D" w14:textId="77777777" w:rsidTr="0069361E">
        <w:trPr>
          <w:trHeight w:val="413"/>
        </w:trPr>
        <w:tc>
          <w:tcPr>
            <w:tcW w:w="4395" w:type="dxa"/>
          </w:tcPr>
          <w:p w14:paraId="13C6BF93" w14:textId="77777777" w:rsidR="006F56A1" w:rsidRPr="00E91304" w:rsidRDefault="006F56A1" w:rsidP="00E9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оператор</w:t>
            </w:r>
          </w:p>
          <w:p w14:paraId="4AB03614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«УК «ПЖКХ»</w:t>
            </w:r>
          </w:p>
        </w:tc>
        <w:tc>
          <w:tcPr>
            <w:tcW w:w="4678" w:type="dxa"/>
          </w:tcPr>
          <w:p w14:paraId="651788A3" w14:textId="77777777" w:rsidR="006F56A1" w:rsidRPr="00E91304" w:rsidRDefault="006F56A1" w:rsidP="00E9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</w:p>
          <w:p w14:paraId="52E1BA38" w14:textId="660EC3FF" w:rsidR="006F56A1" w:rsidRPr="00E91304" w:rsidRDefault="00F456DD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</w:t>
            </w:r>
          </w:p>
        </w:tc>
      </w:tr>
      <w:tr w:rsidR="00E00439" w:rsidRPr="00E91304" w14:paraId="67B20739" w14:textId="77777777" w:rsidTr="0069361E">
        <w:trPr>
          <w:trHeight w:val="2545"/>
        </w:trPr>
        <w:tc>
          <w:tcPr>
            <w:tcW w:w="4395" w:type="dxa"/>
          </w:tcPr>
          <w:p w14:paraId="17B1F694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420087, РТ, г. Казань, ул. Родины, д.8, оф. 10</w:t>
            </w:r>
          </w:p>
          <w:p w14:paraId="214D4517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ИНН 1660274803</w:t>
            </w:r>
          </w:p>
          <w:p w14:paraId="2C60351C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КПП 166001001</w:t>
            </w:r>
          </w:p>
          <w:p w14:paraId="01E23E08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1161690118754</w:t>
            </w:r>
          </w:p>
          <w:p w14:paraId="5F7257A0" w14:textId="77777777" w:rsidR="006F56A1" w:rsidRPr="00E91304" w:rsidRDefault="006F56A1" w:rsidP="00E91304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r w:rsidR="00A91421"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"БАНК ТАТАРСТАН" N 8610 ПАО СБЕРБАНК</w:t>
            </w:r>
          </w:p>
          <w:p w14:paraId="40988119" w14:textId="77777777" w:rsidR="00A91421" w:rsidRPr="00E91304" w:rsidRDefault="00A91421" w:rsidP="00E91304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40702810662000023231</w:t>
            </w:r>
          </w:p>
          <w:p w14:paraId="359D831C" w14:textId="77777777" w:rsidR="00A91421" w:rsidRPr="00E91304" w:rsidRDefault="00A91421" w:rsidP="00E91304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30101810600000000603</w:t>
            </w:r>
          </w:p>
          <w:p w14:paraId="76BB99A4" w14:textId="77777777" w:rsidR="00A91421" w:rsidRPr="00E91304" w:rsidRDefault="00A9142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БИК 049205603</w:t>
            </w:r>
          </w:p>
          <w:p w14:paraId="16022BEE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8(843)260-</w:t>
            </w:r>
            <w:r w:rsidR="00B15C95"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02-40</w:t>
            </w:r>
          </w:p>
          <w:p w14:paraId="6C5C0CF8" w14:textId="77777777" w:rsidR="006F56A1" w:rsidRPr="00E91304" w:rsidRDefault="006F56A1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call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-центр: 8(843) 260-02-40</w:t>
            </w:r>
          </w:p>
          <w:p w14:paraId="1DEC5BC2" w14:textId="77777777" w:rsidR="00C96165" w:rsidRDefault="00C96165" w:rsidP="00C96165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Сайт: </w:t>
            </w:r>
            <w:r w:rsidRPr="00550978">
              <w:rPr>
                <w:rFonts w:ascii="Times New Roman" w:hAnsi="Times New Roman" w:cs="Times New Roman"/>
                <w:sz w:val="16"/>
                <w:szCs w:val="16"/>
              </w:rPr>
              <w:t>www.ukpgkh.ru</w:t>
            </w:r>
          </w:p>
          <w:p w14:paraId="69B7D9E9" w14:textId="77777777" w:rsidR="006F56A1" w:rsidRPr="00C96165" w:rsidRDefault="006F56A1" w:rsidP="00E9130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9616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961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operator</w:t>
            </w:r>
            <w:r w:rsidRPr="00C96165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rtro</w:t>
            </w:r>
            <w:r w:rsidRPr="00C9616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C961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4D2FB7AE" w14:textId="5F81F124" w:rsidR="00F75256" w:rsidRPr="00E91304" w:rsidRDefault="00E91304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344282341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</w:t>
            </w:r>
          </w:p>
          <w:permEnd w:id="344282341"/>
          <w:p w14:paraId="3AA6679A" w14:textId="6239B98F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</w:t>
            </w:r>
            <w:permStart w:id="189489622" w:edGrp="everyone"/>
            <w:r w:rsidR="00E91304" w:rsidRPr="00E91304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permEnd w:id="189489622"/>
          </w:p>
          <w:p w14:paraId="1CE14D2C" w14:textId="50D0E5E6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 </w:t>
            </w:r>
            <w:permStart w:id="71401019" w:edGrp="everyone"/>
            <w:r w:rsidR="00E91304" w:rsidRPr="00E9130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ermEnd w:id="71401019"/>
          </w:p>
          <w:p w14:paraId="0A5A5CBE" w14:textId="79108FE1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</w:p>
          <w:p w14:paraId="47A48AA3" w14:textId="7777777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ОКПО </w:t>
            </w:r>
            <w:permStart w:id="1174622174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  <w:permEnd w:id="1174622174"/>
          </w:p>
          <w:p w14:paraId="0E67701A" w14:textId="0B6C971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44439A" w14:textId="5FECF3A4" w:rsidR="00F75256" w:rsidRPr="00E91304" w:rsidRDefault="00E91304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1584333328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permEnd w:id="1584333328"/>
          </w:p>
          <w:p w14:paraId="22E24097" w14:textId="204BD3D0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ermStart w:id="1223566403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permEnd w:id="1223566403"/>
          </w:p>
          <w:p w14:paraId="5CD4ABEF" w14:textId="1809A85C" w:rsidR="00F75256" w:rsidRPr="00E91304" w:rsidRDefault="00E91304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2141265224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</w:t>
            </w:r>
            <w:permEnd w:id="2141265224"/>
          </w:p>
          <w:p w14:paraId="65D4C9D0" w14:textId="77777777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Сайт: </w:t>
            </w:r>
            <w:permStart w:id="436145860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HYPERLINK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"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http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>://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www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>.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clcity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>.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ru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>" \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</w:instrTex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permEnd w:id="436145860"/>
          </w:p>
          <w:p w14:paraId="2F4F102C" w14:textId="458C8413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ermStart w:id="1809282678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ermEnd w:id="1809282678"/>
          </w:p>
          <w:p w14:paraId="072C3923" w14:textId="3AB39EA6" w:rsidR="00F75256" w:rsidRPr="00F155B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F155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.: </w:t>
            </w:r>
            <w:permStart w:id="1919442135" w:edGrp="everyone"/>
            <w:r w:rsidRPr="00F155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ermEnd w:id="1919442135"/>
          <w:p w14:paraId="46989C53" w14:textId="77777777" w:rsidR="006F56A1" w:rsidRPr="00E91304" w:rsidRDefault="006F56A1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256" w:rsidRPr="00E91304" w14:paraId="2A13416E" w14:textId="77777777" w:rsidTr="0069361E">
        <w:trPr>
          <w:trHeight w:val="668"/>
        </w:trPr>
        <w:tc>
          <w:tcPr>
            <w:tcW w:w="4395" w:type="dxa"/>
          </w:tcPr>
          <w:p w14:paraId="3E5A3BE5" w14:textId="77777777" w:rsidR="00E91304" w:rsidRDefault="00E91304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A0DA97" w14:textId="77777777" w:rsidR="00E91304" w:rsidRDefault="00E91304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CC0534" w14:textId="26B897B6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директор:</w:t>
            </w:r>
          </w:p>
          <w:p w14:paraId="34F05A28" w14:textId="7777777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BF8834" w14:textId="7777777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1271743814" w:edGrp="everyone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/Е.А. </w:t>
            </w: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Чекашов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</w:p>
          <w:permEnd w:id="1271743814"/>
          <w:p w14:paraId="65D8D3EF" w14:textId="77777777" w:rsidR="00F75256" w:rsidRPr="00E91304" w:rsidRDefault="00F75256" w:rsidP="00E91304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DAD1194" w14:textId="77777777" w:rsidR="00F75256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14:paraId="270A11DD" w14:textId="77777777" w:rsidR="00F456DD" w:rsidRPr="00E91304" w:rsidRDefault="00F456DD" w:rsidP="00E913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14:paraId="6388198E" w14:textId="7020A324" w:rsidR="00F75256" w:rsidRDefault="00F456DD" w:rsidP="00E9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="00F75256" w:rsidRPr="00E9130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6405B6D" w14:textId="77777777" w:rsidR="00F456DD" w:rsidRPr="00F456DD" w:rsidRDefault="00F456DD" w:rsidP="00E9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93EAA" w14:textId="5DBAF0C8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 /</w:t>
            </w:r>
            <w:r w:rsidRPr="00E91304">
              <w:t xml:space="preserve"> </w:t>
            </w:r>
            <w:r w:rsidR="00F456DD">
              <w:rPr>
                <w:rFonts w:ascii="Times New Roman" w:eastAsia="Times New Roman" w:hAnsi="Times New Roman"/>
                <w:sz w:val="16"/>
                <w:szCs w:val="16"/>
              </w:rPr>
              <w:t>_______________</w:t>
            </w:r>
            <w:r w:rsidR="00E91304">
              <w:rPr>
                <w:rFonts w:ascii="Times New Roman" w:eastAsia="Times New Roman" w:hAnsi="Times New Roman"/>
                <w:sz w:val="16"/>
                <w:szCs w:val="16"/>
              </w:rPr>
              <w:t>/</w:t>
            </w:r>
          </w:p>
          <w:p w14:paraId="4FF5F70B" w14:textId="7777777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5256" w:rsidRPr="00E91304" w14:paraId="5722239F" w14:textId="77777777" w:rsidTr="0069361E">
        <w:trPr>
          <w:trHeight w:val="212"/>
        </w:trPr>
        <w:tc>
          <w:tcPr>
            <w:tcW w:w="4395" w:type="dxa"/>
          </w:tcPr>
          <w:p w14:paraId="3FC1EA09" w14:textId="77777777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ermStart w:id="442972430" w:edGrp="everyone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442972430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ermStart w:id="481106762" w:edGrp="everyone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permEnd w:id="481106762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permStart w:id="11095121" w:edGrp="everyone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11095121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678" w:type="dxa"/>
          </w:tcPr>
          <w:p w14:paraId="0D3C2347" w14:textId="7B18E9B2" w:rsidR="00F75256" w:rsidRPr="00E91304" w:rsidRDefault="00F75256" w:rsidP="00E9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ermStart w:id="285412869" w:edGrp="everyone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285412869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ermStart w:id="1420384934" w:edGrp="everyone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permEnd w:id="1420384934"/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E9130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E9130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14:paraId="53BD79E1" w14:textId="77777777" w:rsidR="006F56A1" w:rsidRPr="00E91304" w:rsidRDefault="006F56A1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6F994E4" w14:textId="77777777" w:rsidR="006F56A1" w:rsidRPr="00E91304" w:rsidRDefault="006F56A1" w:rsidP="00E91304">
      <w:pPr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br w:type="page"/>
      </w:r>
    </w:p>
    <w:p w14:paraId="4FD1B4BC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3B0F7C32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к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>у на оказание услуг</w:t>
      </w:r>
    </w:p>
    <w:p w14:paraId="5C1C5338" w14:textId="77777777" w:rsidR="00F75256" w:rsidRPr="00E91304" w:rsidRDefault="009F2C82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по обращению с </w:t>
      </w:r>
      <w:r w:rsidR="00F75256" w:rsidRPr="00E91304">
        <w:rPr>
          <w:rFonts w:ascii="Times New Roman" w:eastAsia="Times New Roman" w:hAnsi="Times New Roman" w:cs="Times New Roman"/>
          <w:sz w:val="16"/>
          <w:szCs w:val="16"/>
        </w:rPr>
        <w:t>твердыми</w:t>
      </w:r>
    </w:p>
    <w:p w14:paraId="42162727" w14:textId="3C6E5450" w:rsidR="009F2C82" w:rsidRPr="00E91304" w:rsidRDefault="00F75256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66E8CA33" w14:textId="0A55816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F456DD">
        <w:rPr>
          <w:rFonts w:ascii="Times New Roman" w:eastAsia="Times New Roman" w:hAnsi="Times New Roman"/>
          <w:b/>
          <w:sz w:val="16"/>
          <w:szCs w:val="16"/>
        </w:rPr>
        <w:t>____________</w:t>
      </w:r>
      <w:r w:rsidR="00F75256" w:rsidRPr="00E9130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от «</w:t>
      </w:r>
      <w:permStart w:id="1782845890" w:edGrp="everyone"/>
      <w:r w:rsidRPr="00E91304">
        <w:rPr>
          <w:rFonts w:ascii="Times New Roman" w:eastAsia="Times New Roman" w:hAnsi="Times New Roman" w:cs="Times New Roman"/>
          <w:sz w:val="16"/>
          <w:szCs w:val="16"/>
        </w:rPr>
        <w:t>_____</w:t>
      </w:r>
      <w:permEnd w:id="1782845890"/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permStart w:id="757336088" w:edGrp="everyone"/>
      <w:r w:rsidRPr="00E91304">
        <w:rPr>
          <w:rFonts w:ascii="Times New Roman" w:eastAsia="Times New Roman" w:hAnsi="Times New Roman" w:cs="Times New Roman"/>
          <w:sz w:val="16"/>
          <w:szCs w:val="16"/>
        </w:rPr>
        <w:t>_________</w:t>
      </w:r>
      <w:permEnd w:id="757336088"/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="00E91304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0BA1E7DD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D48BAE3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ar179"/>
      <w:bookmarkEnd w:id="7"/>
      <w:r w:rsidRPr="00E91304">
        <w:rPr>
          <w:rFonts w:ascii="Times New Roman" w:hAnsi="Times New Roman" w:cs="Times New Roman"/>
          <w:sz w:val="16"/>
          <w:szCs w:val="16"/>
        </w:rPr>
        <w:t xml:space="preserve">ИНФОРМАЦИЯ ПО ПРЕДМЕТУ </w:t>
      </w:r>
      <w:r w:rsidR="00ED14B4" w:rsidRPr="00E91304">
        <w:rPr>
          <w:rFonts w:ascii="Times New Roman" w:hAnsi="Times New Roman" w:cs="Times New Roman"/>
          <w:sz w:val="16"/>
          <w:szCs w:val="16"/>
        </w:rPr>
        <w:t>КОНТРАКТА</w:t>
      </w:r>
    </w:p>
    <w:p w14:paraId="4A3679BF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E961B7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566E56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I. Объем и место накопления твердых</w:t>
      </w:r>
    </w:p>
    <w:p w14:paraId="28D3D6AD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61DF60DF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849"/>
        <w:gridCol w:w="1565"/>
        <w:gridCol w:w="1945"/>
        <w:gridCol w:w="1825"/>
        <w:gridCol w:w="2081"/>
      </w:tblGrid>
      <w:tr w:rsidR="00F75256" w:rsidRPr="00E91304" w14:paraId="3BF37E9A" w14:textId="77777777" w:rsidTr="00E0369E">
        <w:tc>
          <w:tcPr>
            <w:tcW w:w="723" w:type="dxa"/>
            <w:shd w:val="clear" w:color="auto" w:fill="auto"/>
          </w:tcPr>
          <w:p w14:paraId="5194236D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_Hlk73951847"/>
            <w:r w:rsidRPr="00E91304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849" w:type="dxa"/>
            <w:shd w:val="clear" w:color="auto" w:fill="auto"/>
          </w:tcPr>
          <w:p w14:paraId="3B1FF353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565" w:type="dxa"/>
            <w:shd w:val="clear" w:color="auto" w:fill="auto"/>
          </w:tcPr>
          <w:p w14:paraId="53C6921D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Объем принимаемых твердых коммунальных отходов в год, согласно нормативам накопления</w:t>
            </w:r>
          </w:p>
        </w:tc>
        <w:tc>
          <w:tcPr>
            <w:tcW w:w="1945" w:type="dxa"/>
            <w:shd w:val="clear" w:color="auto" w:fill="auto"/>
          </w:tcPr>
          <w:p w14:paraId="03E05002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825" w:type="dxa"/>
            <w:shd w:val="clear" w:color="auto" w:fill="auto"/>
          </w:tcPr>
          <w:p w14:paraId="4F6A1EAA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Место (площадка) накопления крупногабаритных отходов</w:t>
            </w:r>
          </w:p>
        </w:tc>
        <w:tc>
          <w:tcPr>
            <w:tcW w:w="2081" w:type="dxa"/>
            <w:shd w:val="clear" w:color="auto" w:fill="auto"/>
          </w:tcPr>
          <w:p w14:paraId="3527339B" w14:textId="77777777" w:rsidR="00F75256" w:rsidRPr="00E91304" w:rsidRDefault="00F75256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E91304" w:rsidRPr="00E91304" w14:paraId="2B43FBF5" w14:textId="77777777" w:rsidTr="00E0369E">
        <w:tc>
          <w:tcPr>
            <w:tcW w:w="723" w:type="dxa"/>
            <w:shd w:val="clear" w:color="auto" w:fill="auto"/>
          </w:tcPr>
          <w:p w14:paraId="2EFB05DC" w14:textId="6A25A5FE" w:rsidR="00E91304" w:rsidRPr="00E91304" w:rsidRDefault="00E91304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6F1CA1A2" w14:textId="0D51F1D0" w:rsidR="00E91304" w:rsidRPr="00E91304" w:rsidRDefault="00E91304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3871C674" w14:textId="40010161" w:rsidR="00E91304" w:rsidRPr="00E91304" w:rsidRDefault="00E91304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5" w:type="dxa"/>
            <w:shd w:val="clear" w:color="auto" w:fill="auto"/>
          </w:tcPr>
          <w:p w14:paraId="7FD71AB1" w14:textId="28C69048" w:rsidR="00E91304" w:rsidRPr="00E91304" w:rsidRDefault="00F456DD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263">
              <w:rPr>
                <w:rFonts w:ascii="Times New Roman" w:hAnsi="Times New Roman" w:cs="Times New Roman"/>
                <w:sz w:val="16"/>
                <w:szCs w:val="16"/>
              </w:rPr>
              <w:t>Согласно территориальной схеме обращения с отходами</w:t>
            </w:r>
          </w:p>
        </w:tc>
        <w:tc>
          <w:tcPr>
            <w:tcW w:w="1825" w:type="dxa"/>
            <w:shd w:val="clear" w:color="auto" w:fill="auto"/>
          </w:tcPr>
          <w:p w14:paraId="7A27EE3C" w14:textId="77777777" w:rsidR="00E91304" w:rsidRPr="00E91304" w:rsidRDefault="00E91304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shd w:val="clear" w:color="auto" w:fill="auto"/>
          </w:tcPr>
          <w:p w14:paraId="68EB7067" w14:textId="319397BD" w:rsidR="00E91304" w:rsidRPr="00E91304" w:rsidRDefault="00E91304" w:rsidP="00E9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304">
              <w:rPr>
                <w:rFonts w:ascii="Times New Roman" w:hAnsi="Times New Roman"/>
                <w:sz w:val="16"/>
                <w:szCs w:val="16"/>
              </w:rPr>
              <w:t>Согласно действующему законодательству</w:t>
            </w:r>
          </w:p>
        </w:tc>
      </w:tr>
      <w:bookmarkEnd w:id="8"/>
    </w:tbl>
    <w:p w14:paraId="074CA3C1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32D35F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12E39617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</w:t>
      </w:r>
    </w:p>
    <w:p w14:paraId="4001BB22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 и подъездных</w:t>
      </w:r>
    </w:p>
    <w:p w14:paraId="1D74EBD5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>путей к ним (за исключением жилых домов)</w:t>
      </w:r>
    </w:p>
    <w:p w14:paraId="2988141C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7845D2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ermStart w:id="1819956272" w:edGrp="everyone"/>
    </w:p>
    <w:p w14:paraId="751B6659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32551A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F78829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2F4BD5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7D1A65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ermEnd w:id="1819956272"/>
    <w:p w14:paraId="526A83BC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4CA47A" w14:textId="77777777" w:rsidR="009F2C82" w:rsidRPr="00E91304" w:rsidRDefault="009F2C82" w:rsidP="00E9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712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  <w:gridCol w:w="4678"/>
        <w:gridCol w:w="4678"/>
      </w:tblGrid>
      <w:tr w:rsidR="009F2C82" w:rsidRPr="00E91304" w14:paraId="2D754F56" w14:textId="77777777" w:rsidTr="004166C2">
        <w:trPr>
          <w:trHeight w:val="415"/>
        </w:trPr>
        <w:tc>
          <w:tcPr>
            <w:tcW w:w="4678" w:type="dxa"/>
          </w:tcPr>
          <w:p w14:paraId="264ECCB7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38104DA4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647F5927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48C1F70" w14:textId="77777777" w:rsidR="009F2C82" w:rsidRPr="00E91304" w:rsidRDefault="00DA00FB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</w:t>
            </w:r>
            <w:r w:rsidR="009F2C82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0E9EBF3E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B1B5FCC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permStart w:id="98723042" w:edGrp="everyone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351B30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Е.А. </w:t>
            </w:r>
            <w:proofErr w:type="spellStart"/>
            <w:r w:rsidR="00351B30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Чекашов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permEnd w:id="98723042"/>
          </w:p>
          <w:p w14:paraId="643710BD" w14:textId="77777777" w:rsidR="009F2C82" w:rsidRPr="00E91304" w:rsidRDefault="009F2C82" w:rsidP="00E913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F8A17C6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7953EAC1" w14:textId="77777777" w:rsidR="00F456DD" w:rsidRDefault="00F456DD" w:rsidP="00E9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5DF23BFD" w14:textId="77777777" w:rsidR="00F456DD" w:rsidRDefault="00F456DD" w:rsidP="00E9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F4A8819" w14:textId="30F44DA6" w:rsidR="00F456DD" w:rsidRPr="00F456DD" w:rsidRDefault="00F456DD" w:rsidP="00E9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Руководитель</w:t>
            </w:r>
            <w:r w:rsidR="00F75256" w:rsidRPr="00E913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5F2533E8" w14:textId="77777777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31452D83" w14:textId="52B87C1C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________________________ / </w:t>
            </w:r>
            <w:r w:rsidR="00F456DD">
              <w:rPr>
                <w:rFonts w:ascii="Times New Roman" w:eastAsia="Times New Roman" w:hAnsi="Times New Roman"/>
                <w:b/>
                <w:sz w:val="16"/>
                <w:szCs w:val="16"/>
              </w:rPr>
              <w:t>_________________</w:t>
            </w:r>
            <w:r w:rsidRPr="00E9130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 </w:t>
            </w:r>
          </w:p>
          <w:p w14:paraId="45EFD973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D75E8F8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14:paraId="4F7743EA" w14:textId="77777777" w:rsidR="009F2C82" w:rsidRPr="00E91304" w:rsidRDefault="009F2C82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8715C3B" w14:textId="77777777" w:rsidR="009F2C82" w:rsidRPr="00E91304" w:rsidRDefault="009F2C82" w:rsidP="00E913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FEBE992" w14:textId="77777777" w:rsidR="009F2C82" w:rsidRPr="00E91304" w:rsidRDefault="009F2C82" w:rsidP="00E91304">
      <w:pPr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86C7157" w14:textId="77777777" w:rsidR="009F2C82" w:rsidRPr="00E91304" w:rsidRDefault="009F2C82" w:rsidP="00E91304">
      <w:pPr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344CE48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1AA520F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E1AE23E" w14:textId="77777777" w:rsidR="006F56A1" w:rsidRPr="00E91304" w:rsidRDefault="006F56A1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866215E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11AD982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E171935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72EDCF3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BDF0FD2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76ED850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26D33A1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26274AB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6227B0B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3D7344E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1FE6FF9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91A82EB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91D3494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0770F58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2948D4B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7FD467F" w14:textId="77777777" w:rsidR="009F2C82" w:rsidRPr="00E91304" w:rsidRDefault="009F2C82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9F2C82" w:rsidRPr="00E91304" w:rsidSect="00AE4DE4">
          <w:pgSz w:w="11905" w:h="16838"/>
          <w:pgMar w:top="709" w:right="850" w:bottom="851" w:left="1701" w:header="0" w:footer="0" w:gutter="0"/>
          <w:cols w:space="720"/>
          <w:noEndnote/>
        </w:sectPr>
      </w:pPr>
    </w:p>
    <w:p w14:paraId="0A863E39" w14:textId="77777777" w:rsidR="00F5179A" w:rsidRPr="00E91304" w:rsidRDefault="00F5179A" w:rsidP="00E9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9" w:name="_gjdgxs" w:colFirst="0" w:colLast="0"/>
      <w:bookmarkEnd w:id="9"/>
      <w:r w:rsidRPr="00E91304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№2</w:t>
      </w:r>
    </w:p>
    <w:p w14:paraId="5B0DBA24" w14:textId="77777777" w:rsidR="00F5179A" w:rsidRPr="00E91304" w:rsidRDefault="00F5179A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hAnsi="Times New Roman" w:cs="Times New Roman"/>
          <w:sz w:val="16"/>
          <w:szCs w:val="16"/>
        </w:rPr>
        <w:t xml:space="preserve">к </w:t>
      </w:r>
      <w:r w:rsidR="00ED14B4" w:rsidRPr="00E91304">
        <w:rPr>
          <w:rFonts w:ascii="Times New Roman" w:eastAsia="Times New Roman" w:hAnsi="Times New Roman" w:cs="Times New Roman"/>
          <w:sz w:val="16"/>
          <w:szCs w:val="16"/>
        </w:rPr>
        <w:t>контракт</w:t>
      </w:r>
      <w:r w:rsidRPr="00E91304">
        <w:rPr>
          <w:rFonts w:ascii="Times New Roman" w:hAnsi="Times New Roman" w:cs="Times New Roman"/>
          <w:sz w:val="16"/>
          <w:szCs w:val="16"/>
        </w:rPr>
        <w:t>у на оказание услуг</w:t>
      </w:r>
    </w:p>
    <w:p w14:paraId="38AAE214" w14:textId="77777777" w:rsidR="00F5179A" w:rsidRPr="00E91304" w:rsidRDefault="00F5179A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0EAFDB6E" w14:textId="77777777" w:rsidR="00F5179A" w:rsidRPr="00E91304" w:rsidRDefault="00F5179A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0B81CD5A" w14:textId="4928DD5A" w:rsidR="00F5179A" w:rsidRPr="00E91304" w:rsidRDefault="00F5179A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F456DD">
        <w:rPr>
          <w:rFonts w:ascii="Times New Roman" w:eastAsia="Times New Roman" w:hAnsi="Times New Roman"/>
          <w:b/>
          <w:sz w:val="16"/>
          <w:szCs w:val="16"/>
        </w:rPr>
        <w:t>____________________</w:t>
      </w:r>
      <w:r w:rsidR="00F75256" w:rsidRPr="00E9130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>от «</w:t>
      </w:r>
      <w:permStart w:id="960452488" w:edGrp="everyone"/>
      <w:r w:rsidRPr="00E91304">
        <w:rPr>
          <w:rFonts w:ascii="Times New Roman" w:eastAsia="Times New Roman" w:hAnsi="Times New Roman" w:cs="Times New Roman"/>
          <w:sz w:val="16"/>
          <w:szCs w:val="16"/>
        </w:rPr>
        <w:t>_____</w:t>
      </w:r>
      <w:permEnd w:id="960452488"/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permStart w:id="1854429993" w:edGrp="everyone"/>
      <w:r w:rsidRPr="00E91304">
        <w:rPr>
          <w:rFonts w:ascii="Times New Roman" w:eastAsia="Times New Roman" w:hAnsi="Times New Roman" w:cs="Times New Roman"/>
          <w:sz w:val="16"/>
          <w:szCs w:val="16"/>
        </w:rPr>
        <w:t>_________</w:t>
      </w:r>
      <w:permEnd w:id="1854429993"/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="00E91304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E91304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0DAFA6A0" w14:textId="77777777" w:rsidR="00F5179A" w:rsidRPr="00E91304" w:rsidRDefault="00F5179A" w:rsidP="00E9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698130E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Размер ежемесячной платы</w:t>
      </w:r>
    </w:p>
    <w:p w14:paraId="331FCC24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488" w:type="dxa"/>
        <w:tblLook w:val="04A0" w:firstRow="1" w:lastRow="0" w:firstColumn="1" w:lastColumn="0" w:noHBand="0" w:noVBand="1"/>
      </w:tblPr>
      <w:tblGrid>
        <w:gridCol w:w="3453"/>
        <w:gridCol w:w="3373"/>
        <w:gridCol w:w="2162"/>
        <w:gridCol w:w="2095"/>
        <w:gridCol w:w="1943"/>
        <w:gridCol w:w="2462"/>
      </w:tblGrid>
      <w:tr w:rsidR="00F456DD" w:rsidRPr="00E91304" w14:paraId="782CA739" w14:textId="77777777" w:rsidTr="00F456DD">
        <w:trPr>
          <w:trHeight w:val="924"/>
        </w:trPr>
        <w:tc>
          <w:tcPr>
            <w:tcW w:w="3453" w:type="dxa"/>
          </w:tcPr>
          <w:p w14:paraId="65E74290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F18512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3373" w:type="dxa"/>
          </w:tcPr>
          <w:p w14:paraId="138AFFEC" w14:textId="77777777" w:rsidR="00F456DD" w:rsidRPr="00E91304" w:rsidRDefault="00F456DD" w:rsidP="00E9130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8C84A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2162" w:type="dxa"/>
          </w:tcPr>
          <w:p w14:paraId="5878AAA1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расчетной единицы</w:t>
            </w:r>
          </w:p>
        </w:tc>
        <w:tc>
          <w:tcPr>
            <w:tcW w:w="2095" w:type="dxa"/>
          </w:tcPr>
          <w:p w14:paraId="2836C3F9" w14:textId="77777777" w:rsidR="00F456DD" w:rsidRPr="00E91304" w:rsidRDefault="00F456DD" w:rsidP="00E913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расчетных единиц</w:t>
            </w:r>
          </w:p>
          <w:p w14:paraId="5808E6FF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3" w:type="dxa"/>
          </w:tcPr>
          <w:p w14:paraId="68929FAC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Среднегодовой норматив накопления ТКО (за единицу)</w:t>
            </w:r>
          </w:p>
        </w:tc>
        <w:tc>
          <w:tcPr>
            <w:tcW w:w="2462" w:type="dxa"/>
          </w:tcPr>
          <w:p w14:paraId="5C047DEC" w14:textId="32DA182E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Размер ежемесячной абонентской платы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F456DD" w:rsidRPr="00E91304" w14:paraId="52E89318" w14:textId="77777777" w:rsidTr="00F456DD">
        <w:trPr>
          <w:trHeight w:val="924"/>
        </w:trPr>
        <w:tc>
          <w:tcPr>
            <w:tcW w:w="3453" w:type="dxa"/>
          </w:tcPr>
          <w:p w14:paraId="455C19B2" w14:textId="0B4E7CE2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3" w:type="dxa"/>
          </w:tcPr>
          <w:p w14:paraId="7952ACCF" w14:textId="742E0DAD" w:rsidR="00F456DD" w:rsidRPr="00E91304" w:rsidRDefault="00F456DD" w:rsidP="00E9130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</w:tcPr>
          <w:p w14:paraId="73BC77A8" w14:textId="6203DE81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</w:tcPr>
          <w:p w14:paraId="20476EFB" w14:textId="0B24C08B" w:rsidR="00F456DD" w:rsidRPr="00E91304" w:rsidRDefault="00F456DD" w:rsidP="00E913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3" w:type="dxa"/>
          </w:tcPr>
          <w:p w14:paraId="6F794BE7" w14:textId="5AF8DB19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</w:tcPr>
          <w:p w14:paraId="1B61CA04" w14:textId="4A9BC42B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456DD" w:rsidRPr="00E91304" w14:paraId="30A34561" w14:textId="77777777" w:rsidTr="00F456DD">
        <w:trPr>
          <w:trHeight w:val="115"/>
        </w:trPr>
        <w:tc>
          <w:tcPr>
            <w:tcW w:w="3453" w:type="dxa"/>
          </w:tcPr>
          <w:p w14:paraId="58A1DC2C" w14:textId="02A95908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373" w:type="dxa"/>
          </w:tcPr>
          <w:p w14:paraId="54886F0E" w14:textId="77777777" w:rsidR="00F456DD" w:rsidRPr="00E91304" w:rsidRDefault="00F456DD" w:rsidP="00E9130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</w:tcPr>
          <w:p w14:paraId="11195B95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</w:tcPr>
          <w:p w14:paraId="14DB2166" w14:textId="77777777" w:rsidR="00F456DD" w:rsidRPr="00E91304" w:rsidRDefault="00F456DD" w:rsidP="00E913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3" w:type="dxa"/>
          </w:tcPr>
          <w:p w14:paraId="359CF75C" w14:textId="77777777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</w:tcPr>
          <w:p w14:paraId="61CA4BD4" w14:textId="2C711716" w:rsidR="00F456DD" w:rsidRPr="00E91304" w:rsidRDefault="00F456DD" w:rsidP="00E913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1988480" w14:textId="77777777" w:rsidR="00F5179A" w:rsidRPr="00E91304" w:rsidRDefault="00F5179A" w:rsidP="00E913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3200C14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304">
        <w:rPr>
          <w:rFonts w:ascii="Times New Roman" w:eastAsia="Times New Roman" w:hAnsi="Times New Roman" w:cs="Times New Roman"/>
          <w:sz w:val="16"/>
          <w:szCs w:val="16"/>
        </w:rPr>
        <w:t>Перечень твердых коммунальных отходов Потребителя</w:t>
      </w:r>
    </w:p>
    <w:p w14:paraId="4F7C0C1E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5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4"/>
        <w:gridCol w:w="4003"/>
        <w:gridCol w:w="3431"/>
        <w:gridCol w:w="3574"/>
      </w:tblGrid>
      <w:tr w:rsidR="00F75256" w:rsidRPr="00E91304" w14:paraId="6B34DD0C" w14:textId="77777777" w:rsidTr="00E0369E">
        <w:trPr>
          <w:trHeight w:val="155"/>
        </w:trPr>
        <w:tc>
          <w:tcPr>
            <w:tcW w:w="4574" w:type="dxa"/>
          </w:tcPr>
          <w:p w14:paraId="64E9C538" w14:textId="77777777" w:rsidR="00F75256" w:rsidRPr="00E91304" w:rsidRDefault="00F75256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10" w:name="_Hlk73952016"/>
            <w:r w:rsidRPr="00E91304">
              <w:rPr>
                <w:rFonts w:ascii="Times New Roman" w:eastAsia="Times New Roman" w:hAnsi="Times New Roman"/>
                <w:sz w:val="16"/>
                <w:szCs w:val="16"/>
              </w:rPr>
              <w:t xml:space="preserve">Адрес объекта </w:t>
            </w:r>
          </w:p>
        </w:tc>
        <w:tc>
          <w:tcPr>
            <w:tcW w:w="4003" w:type="dxa"/>
          </w:tcPr>
          <w:p w14:paraId="773FEBE1" w14:textId="77777777" w:rsidR="00F75256" w:rsidRPr="00E91304" w:rsidRDefault="00F75256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/>
                <w:sz w:val="16"/>
                <w:szCs w:val="16"/>
              </w:rPr>
              <w:t>Наименование отходов в соответствии с ФККО</w:t>
            </w:r>
          </w:p>
        </w:tc>
        <w:tc>
          <w:tcPr>
            <w:tcW w:w="3431" w:type="dxa"/>
          </w:tcPr>
          <w:p w14:paraId="6A48FE36" w14:textId="77777777" w:rsidR="00F75256" w:rsidRPr="00E91304" w:rsidRDefault="00F75256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/>
                <w:sz w:val="16"/>
                <w:szCs w:val="16"/>
              </w:rPr>
              <w:t>Код ФККО</w:t>
            </w:r>
          </w:p>
        </w:tc>
        <w:tc>
          <w:tcPr>
            <w:tcW w:w="3574" w:type="dxa"/>
          </w:tcPr>
          <w:p w14:paraId="0D4D57FA" w14:textId="77777777" w:rsidR="00F75256" w:rsidRPr="00E91304" w:rsidRDefault="00F75256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/>
                <w:sz w:val="16"/>
                <w:szCs w:val="16"/>
              </w:rPr>
              <w:t>Класс опасности</w:t>
            </w:r>
          </w:p>
        </w:tc>
      </w:tr>
      <w:tr w:rsidR="00E91304" w:rsidRPr="00E91304" w14:paraId="71D18DFD" w14:textId="77777777" w:rsidTr="00E0369E">
        <w:trPr>
          <w:trHeight w:val="155"/>
        </w:trPr>
        <w:tc>
          <w:tcPr>
            <w:tcW w:w="4574" w:type="dxa"/>
          </w:tcPr>
          <w:p w14:paraId="5186B121" w14:textId="5DE57645" w:rsidR="00E91304" w:rsidRPr="00E91304" w:rsidRDefault="00E91304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03" w:type="dxa"/>
          </w:tcPr>
          <w:p w14:paraId="37460F50" w14:textId="17B38AED" w:rsidR="00E91304" w:rsidRPr="00E91304" w:rsidRDefault="00E91304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31" w:type="dxa"/>
          </w:tcPr>
          <w:p w14:paraId="15C63F1D" w14:textId="3976A563" w:rsidR="00E91304" w:rsidRPr="00E91304" w:rsidRDefault="00E91304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74" w:type="dxa"/>
          </w:tcPr>
          <w:p w14:paraId="71700736" w14:textId="73DE7D37" w:rsidR="00E91304" w:rsidRPr="00E91304" w:rsidRDefault="00E91304" w:rsidP="00E9130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10"/>
    </w:tbl>
    <w:p w14:paraId="6610FD48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4D1B0F6" w14:textId="77777777" w:rsidR="00F5179A" w:rsidRPr="00E91304" w:rsidRDefault="00F5179A" w:rsidP="00E91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B7EA63B" w14:textId="77777777" w:rsidR="00F5179A" w:rsidRPr="00E91304" w:rsidRDefault="00F5179A" w:rsidP="00E913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C0F9B" w14:textId="77777777" w:rsidR="00F5179A" w:rsidRPr="00E91304" w:rsidRDefault="00F5179A" w:rsidP="00E913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Layout w:type="fixed"/>
        <w:tblLook w:val="0400" w:firstRow="0" w:lastRow="0" w:firstColumn="0" w:lastColumn="0" w:noHBand="0" w:noVBand="1"/>
      </w:tblPr>
      <w:tblGrid>
        <w:gridCol w:w="10206"/>
        <w:gridCol w:w="5103"/>
      </w:tblGrid>
      <w:tr w:rsidR="00F5179A" w:rsidRPr="009D5DAD" w14:paraId="7565AD32" w14:textId="77777777" w:rsidTr="004166C2">
        <w:trPr>
          <w:trHeight w:val="415"/>
        </w:trPr>
        <w:tc>
          <w:tcPr>
            <w:tcW w:w="10206" w:type="dxa"/>
          </w:tcPr>
          <w:p w14:paraId="6DAF95FB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0419B4F3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693F7E01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43D1E140" w14:textId="77777777" w:rsidR="00F5179A" w:rsidRPr="00E91304" w:rsidRDefault="00DA00FB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</w:t>
            </w:r>
            <w:r w:rsidR="00F5179A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65BB3BE0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AF4E23B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permStart w:id="66855791" w:edGrp="everyone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351B30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Е.А. </w:t>
            </w:r>
            <w:proofErr w:type="spellStart"/>
            <w:r w:rsidR="00351B30"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Чекашов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permEnd w:id="66855791"/>
          </w:p>
          <w:p w14:paraId="7F97D3D0" w14:textId="77777777" w:rsidR="00F5179A" w:rsidRPr="00E91304" w:rsidRDefault="00F5179A" w:rsidP="00E913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7EA5BF5B" w14:textId="77777777" w:rsidR="00F5179A" w:rsidRPr="00E91304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35A09B29" w14:textId="77777777" w:rsidR="00F75256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  <w:p w14:paraId="110ED46B" w14:textId="77777777" w:rsidR="00F456DD" w:rsidRPr="00E91304" w:rsidRDefault="00F456DD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  <w:p w14:paraId="6D6D34C8" w14:textId="6F08D30B" w:rsidR="00F75256" w:rsidRPr="00E91304" w:rsidRDefault="00F456DD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Руководитель</w:t>
            </w:r>
            <w:r w:rsidR="00F75256" w:rsidRPr="00E91304">
              <w:rPr>
                <w:rFonts w:ascii="Times New Roman" w:eastAsia="Times New Roman" w:hAnsi="Times New Roman"/>
                <w:b/>
                <w:sz w:val="16"/>
                <w:szCs w:val="16"/>
              </w:rPr>
              <w:t>:</w:t>
            </w:r>
          </w:p>
          <w:p w14:paraId="118EC20A" w14:textId="77777777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2CB6A3F8" w14:textId="26866ED9" w:rsidR="00F75256" w:rsidRPr="00E91304" w:rsidRDefault="00F75256" w:rsidP="00E9130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9130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________________________ / </w:t>
            </w:r>
            <w:r w:rsidR="00F456DD">
              <w:rPr>
                <w:rFonts w:ascii="Times New Roman" w:eastAsia="Times New Roman" w:hAnsi="Times New Roman"/>
                <w:b/>
                <w:sz w:val="16"/>
                <w:szCs w:val="16"/>
              </w:rPr>
              <w:t>____________________</w:t>
            </w:r>
            <w:r w:rsidRPr="00E91304">
              <w:rPr>
                <w:rFonts w:ascii="Times New Roman" w:eastAsia="Times New Roman" w:hAnsi="Times New Roman"/>
                <w:b/>
                <w:sz w:val="16"/>
                <w:szCs w:val="16"/>
              </w:rPr>
              <w:t>/</w:t>
            </w:r>
          </w:p>
          <w:p w14:paraId="75BD2C9E" w14:textId="77777777" w:rsidR="00F5179A" w:rsidRPr="009D5DAD" w:rsidRDefault="00F5179A" w:rsidP="00E9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E91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58B2447C" w14:textId="77777777" w:rsidR="006F56A1" w:rsidRPr="00E00439" w:rsidRDefault="006F56A1" w:rsidP="00E91304">
      <w:pPr>
        <w:rPr>
          <w:rFonts w:ascii="Times New Roman" w:hAnsi="Times New Roman" w:cs="Times New Roman"/>
          <w:sz w:val="16"/>
          <w:szCs w:val="16"/>
        </w:rPr>
      </w:pPr>
    </w:p>
    <w:p w14:paraId="49FA237C" w14:textId="77777777" w:rsidR="009F2C82" w:rsidRPr="00E00439" w:rsidRDefault="009F2C82" w:rsidP="00E91304">
      <w:pPr>
        <w:rPr>
          <w:rFonts w:ascii="Times New Roman" w:hAnsi="Times New Roman" w:cs="Times New Roman"/>
          <w:sz w:val="16"/>
          <w:szCs w:val="16"/>
        </w:rPr>
      </w:pPr>
    </w:p>
    <w:sectPr w:rsidR="009F2C82" w:rsidRPr="00E00439" w:rsidSect="00AE4DE4">
      <w:pgSz w:w="16838" w:h="11905" w:orient="landscape"/>
      <w:pgMar w:top="709" w:right="709" w:bottom="567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8283D"/>
    <w:multiLevelType w:val="multilevel"/>
    <w:tmpl w:val="AB5420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210340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A1"/>
    <w:rsid w:val="00012ECF"/>
    <w:rsid w:val="0001515C"/>
    <w:rsid w:val="000468EE"/>
    <w:rsid w:val="000629E3"/>
    <w:rsid w:val="00090D6F"/>
    <w:rsid w:val="000B0394"/>
    <w:rsid w:val="0011397F"/>
    <w:rsid w:val="00145C60"/>
    <w:rsid w:val="00146BC7"/>
    <w:rsid w:val="00183611"/>
    <w:rsid w:val="00195E04"/>
    <w:rsid w:val="00270410"/>
    <w:rsid w:val="00272805"/>
    <w:rsid w:val="0028653B"/>
    <w:rsid w:val="002873CC"/>
    <w:rsid w:val="00292CC0"/>
    <w:rsid w:val="002B436C"/>
    <w:rsid w:val="002B708B"/>
    <w:rsid w:val="003218AF"/>
    <w:rsid w:val="00334A13"/>
    <w:rsid w:val="00351B30"/>
    <w:rsid w:val="00414862"/>
    <w:rsid w:val="00452498"/>
    <w:rsid w:val="00462DC6"/>
    <w:rsid w:val="00465802"/>
    <w:rsid w:val="004B24A0"/>
    <w:rsid w:val="004D1CA4"/>
    <w:rsid w:val="004D3B6A"/>
    <w:rsid w:val="004D5D0B"/>
    <w:rsid w:val="004E459F"/>
    <w:rsid w:val="00511870"/>
    <w:rsid w:val="00537702"/>
    <w:rsid w:val="0055586F"/>
    <w:rsid w:val="005C0619"/>
    <w:rsid w:val="005F329A"/>
    <w:rsid w:val="005F4CE1"/>
    <w:rsid w:val="005F5CA9"/>
    <w:rsid w:val="00603549"/>
    <w:rsid w:val="0064662B"/>
    <w:rsid w:val="006550CB"/>
    <w:rsid w:val="0066237A"/>
    <w:rsid w:val="006B4DD4"/>
    <w:rsid w:val="006C0805"/>
    <w:rsid w:val="006C23E2"/>
    <w:rsid w:val="006F22DA"/>
    <w:rsid w:val="006F56A1"/>
    <w:rsid w:val="00720C1F"/>
    <w:rsid w:val="00733641"/>
    <w:rsid w:val="00742770"/>
    <w:rsid w:val="00811198"/>
    <w:rsid w:val="00870D60"/>
    <w:rsid w:val="008A0546"/>
    <w:rsid w:val="008C468B"/>
    <w:rsid w:val="00917853"/>
    <w:rsid w:val="0092366E"/>
    <w:rsid w:val="009369A0"/>
    <w:rsid w:val="009620DA"/>
    <w:rsid w:val="009B5594"/>
    <w:rsid w:val="009C72BC"/>
    <w:rsid w:val="009D4583"/>
    <w:rsid w:val="009F2C82"/>
    <w:rsid w:val="00A24DAE"/>
    <w:rsid w:val="00A767A1"/>
    <w:rsid w:val="00A91421"/>
    <w:rsid w:val="00A93E1D"/>
    <w:rsid w:val="00A948F8"/>
    <w:rsid w:val="00AA70CE"/>
    <w:rsid w:val="00AC4942"/>
    <w:rsid w:val="00AE4DE4"/>
    <w:rsid w:val="00AE69B8"/>
    <w:rsid w:val="00B14501"/>
    <w:rsid w:val="00B15C95"/>
    <w:rsid w:val="00B63182"/>
    <w:rsid w:val="00B679F6"/>
    <w:rsid w:val="00B95271"/>
    <w:rsid w:val="00B979EF"/>
    <w:rsid w:val="00BE1D5F"/>
    <w:rsid w:val="00C05E92"/>
    <w:rsid w:val="00C23EE2"/>
    <w:rsid w:val="00C3252D"/>
    <w:rsid w:val="00C41EED"/>
    <w:rsid w:val="00C96165"/>
    <w:rsid w:val="00CA384F"/>
    <w:rsid w:val="00CA50E8"/>
    <w:rsid w:val="00CB76CB"/>
    <w:rsid w:val="00CE3F3E"/>
    <w:rsid w:val="00CF1412"/>
    <w:rsid w:val="00D03600"/>
    <w:rsid w:val="00D30E99"/>
    <w:rsid w:val="00D37F92"/>
    <w:rsid w:val="00D531D7"/>
    <w:rsid w:val="00D606E2"/>
    <w:rsid w:val="00D70660"/>
    <w:rsid w:val="00DA00FB"/>
    <w:rsid w:val="00DA4B96"/>
    <w:rsid w:val="00DC662C"/>
    <w:rsid w:val="00DD7988"/>
    <w:rsid w:val="00E00439"/>
    <w:rsid w:val="00E86F11"/>
    <w:rsid w:val="00E91304"/>
    <w:rsid w:val="00EA5E78"/>
    <w:rsid w:val="00EC71E0"/>
    <w:rsid w:val="00ED14B4"/>
    <w:rsid w:val="00ED511B"/>
    <w:rsid w:val="00EE1EC1"/>
    <w:rsid w:val="00EE659F"/>
    <w:rsid w:val="00EF5B76"/>
    <w:rsid w:val="00F007A8"/>
    <w:rsid w:val="00F155B4"/>
    <w:rsid w:val="00F17194"/>
    <w:rsid w:val="00F456DD"/>
    <w:rsid w:val="00F503D8"/>
    <w:rsid w:val="00F5179A"/>
    <w:rsid w:val="00F75256"/>
    <w:rsid w:val="00F807C5"/>
    <w:rsid w:val="00F86707"/>
    <w:rsid w:val="00F94249"/>
    <w:rsid w:val="00FA1EEE"/>
    <w:rsid w:val="00FB30FD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C3A8"/>
  <w15:chartTrackingRefBased/>
  <w15:docId w15:val="{D637A039-1D25-4D28-A696-3AFC20C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4277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427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427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27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4277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77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B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76F3-87D7-4494-93A6-7CFB0DA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Ширяева</dc:creator>
  <cp:keywords/>
  <dc:description/>
  <cp:lastModifiedBy>Михаил</cp:lastModifiedBy>
  <cp:revision>3</cp:revision>
  <dcterms:created xsi:type="dcterms:W3CDTF">2025-01-31T07:19:00Z</dcterms:created>
  <dcterms:modified xsi:type="dcterms:W3CDTF">2025-02-19T07:06:00Z</dcterms:modified>
</cp:coreProperties>
</file>